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E1447" w14:textId="77777777" w:rsidR="009A5658" w:rsidRPr="002E406E" w:rsidRDefault="009A5658" w:rsidP="009A5658">
      <w:pPr>
        <w:contextualSpacing/>
        <w:jc w:val="both"/>
        <w:rPr>
          <w:rFonts w:ascii="Century Gothic" w:hAnsi="Century Gothic"/>
          <w:b/>
          <w:color w:val="1F497D"/>
          <w:sz w:val="32"/>
          <w:szCs w:val="32"/>
        </w:rPr>
      </w:pPr>
      <w:r w:rsidRPr="002E406E">
        <w:rPr>
          <w:rFonts w:ascii="Century Gothic" w:hAnsi="Century Gothic"/>
          <w:b/>
          <w:color w:val="1F497D"/>
          <w:sz w:val="32"/>
          <w:szCs w:val="32"/>
        </w:rPr>
        <w:t>Prevent Policy</w:t>
      </w:r>
    </w:p>
    <w:p w14:paraId="672A6659" w14:textId="77777777" w:rsidR="009A5658" w:rsidRPr="009A5658" w:rsidRDefault="009A5658" w:rsidP="009A5658">
      <w:pPr>
        <w:contextualSpacing/>
        <w:jc w:val="both"/>
        <w:rPr>
          <w:rFonts w:ascii="Verdana" w:hAnsi="Verdana"/>
          <w:b/>
          <w:sz w:val="24"/>
          <w:szCs w:val="24"/>
        </w:rPr>
      </w:pPr>
    </w:p>
    <w:p w14:paraId="0493E662" w14:textId="77777777" w:rsidR="009A5658" w:rsidRPr="004C3C45" w:rsidRDefault="009A5658" w:rsidP="009A5658">
      <w:pPr>
        <w:contextualSpacing/>
        <w:jc w:val="both"/>
        <w:rPr>
          <w:rFonts w:ascii="Verdana" w:hAnsi="Verdana"/>
          <w:b/>
        </w:rPr>
      </w:pPr>
      <w:r w:rsidRPr="004C3C45">
        <w:rPr>
          <w:rFonts w:ascii="Verdana" w:hAnsi="Verdana"/>
          <w:b/>
        </w:rPr>
        <w:t>1. Introduction and context</w:t>
      </w:r>
    </w:p>
    <w:p w14:paraId="0A37501D" w14:textId="77777777" w:rsidR="009A5658" w:rsidRPr="004C3C45" w:rsidRDefault="009A5658" w:rsidP="009A5658">
      <w:pPr>
        <w:contextualSpacing/>
        <w:jc w:val="both"/>
        <w:rPr>
          <w:rFonts w:ascii="Verdana" w:hAnsi="Verdana"/>
          <w:b/>
        </w:rPr>
      </w:pPr>
    </w:p>
    <w:p w14:paraId="0DFA627B" w14:textId="77777777" w:rsidR="009A5658" w:rsidRPr="004C3C45" w:rsidRDefault="009A5658" w:rsidP="009A5658">
      <w:pPr>
        <w:contextualSpacing/>
        <w:jc w:val="both"/>
        <w:rPr>
          <w:rFonts w:ascii="Verdana" w:hAnsi="Verdana"/>
        </w:rPr>
      </w:pPr>
      <w:r w:rsidRPr="004C3C45">
        <w:rPr>
          <w:rFonts w:ascii="Verdana" w:hAnsi="Verdana"/>
        </w:rPr>
        <w:t xml:space="preserve">Prevent is a strand of the Government’s counter terrorism strategy, which raised an awareness of the specific need to safeguard children, young </w:t>
      </w:r>
      <w:proofErr w:type="gramStart"/>
      <w:r w:rsidRPr="004C3C45">
        <w:rPr>
          <w:rFonts w:ascii="Verdana" w:hAnsi="Verdana"/>
        </w:rPr>
        <w:t>people</w:t>
      </w:r>
      <w:proofErr w:type="gramEnd"/>
      <w:r w:rsidRPr="004C3C45">
        <w:rPr>
          <w:rFonts w:ascii="Verdana" w:hAnsi="Verdana"/>
        </w:rPr>
        <w:t xml:space="preserve"> and families from violent and non-violent extremism. </w:t>
      </w:r>
    </w:p>
    <w:p w14:paraId="5DAB6C7B" w14:textId="77777777" w:rsidR="009A5658" w:rsidRPr="004C3C45" w:rsidRDefault="009A5658" w:rsidP="009A5658">
      <w:pPr>
        <w:contextualSpacing/>
        <w:jc w:val="both"/>
        <w:rPr>
          <w:rFonts w:ascii="Verdana" w:hAnsi="Verdana"/>
        </w:rPr>
      </w:pPr>
    </w:p>
    <w:p w14:paraId="7C5D8829" w14:textId="77777777" w:rsidR="009A5658" w:rsidRPr="004C3C45" w:rsidRDefault="009A5658" w:rsidP="009A5658">
      <w:pPr>
        <w:contextualSpacing/>
        <w:jc w:val="both"/>
        <w:rPr>
          <w:rFonts w:ascii="Verdana" w:hAnsi="Verdana"/>
        </w:rPr>
      </w:pPr>
      <w:r w:rsidRPr="004C3C45">
        <w:rPr>
          <w:rFonts w:ascii="Verdana" w:hAnsi="Verdana"/>
        </w:rPr>
        <w:t>The three objectives of the Prevent strategy are to:</w:t>
      </w:r>
    </w:p>
    <w:p w14:paraId="74AE9106" w14:textId="77777777" w:rsidR="009A5658" w:rsidRPr="004C3C45" w:rsidRDefault="009A5658" w:rsidP="004C3C45">
      <w:pPr>
        <w:numPr>
          <w:ilvl w:val="0"/>
          <w:numId w:val="13"/>
        </w:numPr>
        <w:contextualSpacing/>
        <w:jc w:val="both"/>
        <w:rPr>
          <w:rFonts w:ascii="Verdana" w:hAnsi="Verdana"/>
        </w:rPr>
      </w:pPr>
      <w:r w:rsidRPr="004C3C45">
        <w:rPr>
          <w:rFonts w:ascii="Verdana" w:hAnsi="Verdana"/>
        </w:rPr>
        <w:t xml:space="preserve">Respond to the ideological challenge of terrorism and aspects of extremism, and the threat we face from those who promote those views. </w:t>
      </w:r>
    </w:p>
    <w:p w14:paraId="69832508" w14:textId="77777777" w:rsidR="009A5658" w:rsidRPr="004C3C45" w:rsidRDefault="009A5658" w:rsidP="004C3C45">
      <w:pPr>
        <w:numPr>
          <w:ilvl w:val="0"/>
          <w:numId w:val="13"/>
        </w:numPr>
        <w:contextualSpacing/>
        <w:jc w:val="both"/>
        <w:rPr>
          <w:rFonts w:ascii="Verdana" w:hAnsi="Verdana"/>
        </w:rPr>
      </w:pPr>
      <w:r w:rsidRPr="004C3C45">
        <w:rPr>
          <w:rFonts w:ascii="Verdana" w:hAnsi="Verdana"/>
        </w:rPr>
        <w:t xml:space="preserve">Provide practical help and support to prevent people from being drawn into terrorism and ensure they are given appropriate advice and support. </w:t>
      </w:r>
    </w:p>
    <w:p w14:paraId="219C29F9" w14:textId="77777777" w:rsidR="009A5658" w:rsidRPr="004C3C45" w:rsidRDefault="009A5658" w:rsidP="004C3C45">
      <w:pPr>
        <w:numPr>
          <w:ilvl w:val="0"/>
          <w:numId w:val="13"/>
        </w:numPr>
        <w:contextualSpacing/>
        <w:jc w:val="both"/>
        <w:rPr>
          <w:rFonts w:ascii="Verdana" w:hAnsi="Verdana"/>
        </w:rPr>
      </w:pPr>
      <w:r w:rsidRPr="004C3C45">
        <w:rPr>
          <w:rFonts w:ascii="Verdana" w:hAnsi="Verdana"/>
        </w:rPr>
        <w:t>Work with a wide range of sectors where there are risks of radicalisation which need</w:t>
      </w:r>
      <w:r w:rsidRPr="004C3C45">
        <w:rPr>
          <w:rFonts w:ascii="Verdana" w:hAnsi="Verdana"/>
          <w:b/>
        </w:rPr>
        <w:t xml:space="preserve"> </w:t>
      </w:r>
      <w:r w:rsidRPr="004C3C45">
        <w:rPr>
          <w:rFonts w:ascii="Verdana" w:hAnsi="Verdana"/>
        </w:rPr>
        <w:t xml:space="preserve">to be addressed, including the education sectors, criminal justice, faith groups, the internet and health service. </w:t>
      </w:r>
    </w:p>
    <w:p w14:paraId="02EB378F" w14:textId="77777777" w:rsidR="009A5658" w:rsidRPr="004C3C45" w:rsidRDefault="009A5658" w:rsidP="009A5658">
      <w:pPr>
        <w:contextualSpacing/>
        <w:jc w:val="both"/>
        <w:rPr>
          <w:rFonts w:ascii="Verdana" w:hAnsi="Verdana"/>
        </w:rPr>
      </w:pPr>
    </w:p>
    <w:p w14:paraId="22F9A1EE" w14:textId="77777777" w:rsidR="00A07EA9" w:rsidRPr="004C3C45" w:rsidRDefault="009A5658" w:rsidP="009A5658">
      <w:pPr>
        <w:contextualSpacing/>
        <w:jc w:val="both"/>
        <w:rPr>
          <w:rFonts w:ascii="Verdana" w:hAnsi="Verdana"/>
        </w:rPr>
      </w:pPr>
      <w:r w:rsidRPr="004C3C45">
        <w:rPr>
          <w:rFonts w:ascii="Verdana" w:hAnsi="Verdana"/>
        </w:rPr>
        <w:t xml:space="preserve">Threats are not limited to the threat from religious extremists and we therefore need to be mindful of all potential threats to which our students are exposed. </w:t>
      </w:r>
    </w:p>
    <w:p w14:paraId="6A05A809" w14:textId="77777777" w:rsidR="00A07EA9" w:rsidRPr="004C3C45" w:rsidRDefault="00A07EA9" w:rsidP="009A5658">
      <w:pPr>
        <w:contextualSpacing/>
        <w:jc w:val="both"/>
        <w:rPr>
          <w:rFonts w:ascii="Verdana" w:hAnsi="Verdana"/>
        </w:rPr>
      </w:pPr>
    </w:p>
    <w:p w14:paraId="3B47DC35" w14:textId="77777777" w:rsidR="00A07EA9" w:rsidRPr="004C3C45" w:rsidRDefault="00A07EA9" w:rsidP="00A07EA9">
      <w:pPr>
        <w:contextualSpacing/>
        <w:jc w:val="both"/>
        <w:rPr>
          <w:rFonts w:ascii="Verdana" w:hAnsi="Verdana"/>
        </w:rPr>
      </w:pPr>
      <w:r w:rsidRPr="004C3C45">
        <w:rPr>
          <w:rFonts w:ascii="Verdana" w:hAnsi="Verdana"/>
        </w:rPr>
        <w:t xml:space="preserve">Further and higher education institutions are under a duty to have due regard to the need to prevent people from being drawn into </w:t>
      </w:r>
      <w:r w:rsidR="00880B77" w:rsidRPr="004C3C45">
        <w:rPr>
          <w:rFonts w:ascii="Verdana" w:hAnsi="Verdana"/>
        </w:rPr>
        <w:t>terrorism and</w:t>
      </w:r>
      <w:r w:rsidRPr="004C3C45">
        <w:rPr>
          <w:rFonts w:ascii="Verdana" w:hAnsi="Verdana"/>
        </w:rPr>
        <w:t xml:space="preserve"> have an integral part to play in fostering a set of shared ‘British values’ and promoting community cohesion.</w:t>
      </w:r>
      <w:r w:rsidR="00604DA8" w:rsidRPr="004C3C45">
        <w:rPr>
          <w:rFonts w:ascii="Verdana" w:hAnsi="Verdana"/>
        </w:rPr>
        <w:t xml:space="preserve"> </w:t>
      </w:r>
      <w:r w:rsidRPr="004C3C45">
        <w:rPr>
          <w:rFonts w:ascii="Verdana" w:hAnsi="Verdana"/>
        </w:rPr>
        <w:t>This policy seeks to ensure that CILEx Law School (CLS) meets this requirement.</w:t>
      </w:r>
    </w:p>
    <w:p w14:paraId="5A39BBE3" w14:textId="77777777" w:rsidR="00A07EA9" w:rsidRPr="004C3C45" w:rsidRDefault="00A07EA9" w:rsidP="009A5658">
      <w:pPr>
        <w:contextualSpacing/>
        <w:jc w:val="both"/>
        <w:rPr>
          <w:rFonts w:ascii="Verdana" w:hAnsi="Verdana"/>
        </w:rPr>
      </w:pPr>
    </w:p>
    <w:p w14:paraId="19227321" w14:textId="77777777" w:rsidR="009A5658" w:rsidRPr="004C3C45" w:rsidRDefault="009A5658" w:rsidP="009A5658">
      <w:pPr>
        <w:contextualSpacing/>
        <w:jc w:val="both"/>
        <w:rPr>
          <w:rFonts w:ascii="Verdana" w:hAnsi="Verdana"/>
          <w:b/>
        </w:rPr>
      </w:pPr>
      <w:r w:rsidRPr="004C3C45">
        <w:rPr>
          <w:rFonts w:ascii="Verdana" w:hAnsi="Verdana"/>
          <w:b/>
        </w:rPr>
        <w:t>2. Aims of this policy</w:t>
      </w:r>
    </w:p>
    <w:p w14:paraId="41C8F396" w14:textId="77777777" w:rsidR="009A5658" w:rsidRPr="004C3C45" w:rsidRDefault="009A5658" w:rsidP="009A5658">
      <w:pPr>
        <w:contextualSpacing/>
        <w:jc w:val="both"/>
        <w:rPr>
          <w:rFonts w:ascii="Verdana" w:hAnsi="Verdana"/>
          <w:b/>
        </w:rPr>
      </w:pPr>
    </w:p>
    <w:p w14:paraId="74D95542" w14:textId="77777777" w:rsidR="009A5658" w:rsidRPr="004C3C45" w:rsidRDefault="009A5658" w:rsidP="009A5658">
      <w:pPr>
        <w:contextualSpacing/>
        <w:jc w:val="both"/>
        <w:rPr>
          <w:rFonts w:ascii="Verdana" w:hAnsi="Verdana"/>
        </w:rPr>
      </w:pPr>
      <w:r w:rsidRPr="004C3C45">
        <w:rPr>
          <w:rFonts w:ascii="Verdana" w:hAnsi="Verdana"/>
        </w:rPr>
        <w:t>This policy has the following aims:</w:t>
      </w:r>
    </w:p>
    <w:p w14:paraId="5F63CB48" w14:textId="77777777" w:rsidR="009A5658" w:rsidRPr="004C3C45" w:rsidRDefault="009A5658" w:rsidP="002E406E">
      <w:pPr>
        <w:numPr>
          <w:ilvl w:val="0"/>
          <w:numId w:val="2"/>
        </w:numPr>
        <w:contextualSpacing/>
        <w:jc w:val="both"/>
        <w:rPr>
          <w:rFonts w:ascii="Verdana" w:hAnsi="Verdana"/>
        </w:rPr>
      </w:pPr>
      <w:r w:rsidRPr="004C3C45">
        <w:rPr>
          <w:rFonts w:ascii="Verdana" w:hAnsi="Verdana"/>
        </w:rPr>
        <w:t xml:space="preserve">To promote and reinforce a set of shared values, founded on tolerance and respect for others. </w:t>
      </w:r>
    </w:p>
    <w:p w14:paraId="67C90D19" w14:textId="77777777" w:rsidR="009A5658" w:rsidRPr="004C3C45" w:rsidRDefault="009A5658" w:rsidP="002E406E">
      <w:pPr>
        <w:numPr>
          <w:ilvl w:val="0"/>
          <w:numId w:val="2"/>
        </w:numPr>
        <w:contextualSpacing/>
        <w:jc w:val="both"/>
        <w:rPr>
          <w:rFonts w:ascii="Verdana" w:hAnsi="Verdana"/>
        </w:rPr>
      </w:pPr>
      <w:r w:rsidRPr="004C3C45">
        <w:rPr>
          <w:rFonts w:ascii="Verdana" w:hAnsi="Verdana"/>
        </w:rPr>
        <w:t>To create a safe space for free and open debate.</w:t>
      </w:r>
    </w:p>
    <w:p w14:paraId="2BEC6992" w14:textId="77777777" w:rsidR="009A5658" w:rsidRPr="004C3C45" w:rsidRDefault="009A5658" w:rsidP="002E406E">
      <w:pPr>
        <w:numPr>
          <w:ilvl w:val="0"/>
          <w:numId w:val="2"/>
        </w:numPr>
        <w:contextualSpacing/>
        <w:jc w:val="both"/>
        <w:rPr>
          <w:rFonts w:ascii="Verdana" w:hAnsi="Verdana"/>
        </w:rPr>
      </w:pPr>
      <w:r w:rsidRPr="004C3C45">
        <w:rPr>
          <w:rFonts w:ascii="Verdana" w:hAnsi="Verdana"/>
        </w:rPr>
        <w:t xml:space="preserve">To promote a sense of community cohesion both within CLS and within its wider external community. </w:t>
      </w:r>
    </w:p>
    <w:p w14:paraId="2AF872AE" w14:textId="77777777" w:rsidR="009A5658" w:rsidRPr="004C3C45" w:rsidRDefault="009A5658" w:rsidP="002E406E">
      <w:pPr>
        <w:numPr>
          <w:ilvl w:val="0"/>
          <w:numId w:val="2"/>
        </w:numPr>
        <w:contextualSpacing/>
        <w:jc w:val="both"/>
        <w:rPr>
          <w:rFonts w:ascii="Verdana" w:hAnsi="Verdana"/>
        </w:rPr>
      </w:pPr>
      <w:r w:rsidRPr="004C3C45">
        <w:rPr>
          <w:rFonts w:ascii="Verdana" w:hAnsi="Verdana"/>
        </w:rPr>
        <w:t xml:space="preserve">To ensure that students are safe and that we create an environment that is free from bullying, </w:t>
      </w:r>
      <w:proofErr w:type="gramStart"/>
      <w:r w:rsidRPr="004C3C45">
        <w:rPr>
          <w:rFonts w:ascii="Verdana" w:hAnsi="Verdana"/>
        </w:rPr>
        <w:t>harassment</w:t>
      </w:r>
      <w:proofErr w:type="gramEnd"/>
      <w:r w:rsidRPr="004C3C45">
        <w:rPr>
          <w:rFonts w:ascii="Verdana" w:hAnsi="Verdana"/>
        </w:rPr>
        <w:t xml:space="preserve"> and discrimination.</w:t>
      </w:r>
    </w:p>
    <w:p w14:paraId="4EE4B7DA" w14:textId="77777777" w:rsidR="009A5658" w:rsidRPr="004C3C45" w:rsidRDefault="009A5658" w:rsidP="002E406E">
      <w:pPr>
        <w:numPr>
          <w:ilvl w:val="0"/>
          <w:numId w:val="2"/>
        </w:numPr>
        <w:contextualSpacing/>
        <w:jc w:val="both"/>
        <w:rPr>
          <w:rFonts w:ascii="Verdana" w:hAnsi="Verdana"/>
        </w:rPr>
      </w:pPr>
      <w:r w:rsidRPr="004C3C45">
        <w:rPr>
          <w:rFonts w:ascii="Verdana" w:hAnsi="Verdana"/>
        </w:rPr>
        <w:t xml:space="preserve">To support students who may be at risk from radicalisation and to be able to signpost them to further external sources of support where appropriate. </w:t>
      </w:r>
    </w:p>
    <w:p w14:paraId="54950073" w14:textId="77777777" w:rsidR="009A5658" w:rsidRPr="004C3C45" w:rsidRDefault="009A5658" w:rsidP="002E406E">
      <w:pPr>
        <w:numPr>
          <w:ilvl w:val="0"/>
          <w:numId w:val="2"/>
        </w:numPr>
        <w:contextualSpacing/>
        <w:jc w:val="both"/>
        <w:rPr>
          <w:rFonts w:ascii="Verdana" w:hAnsi="Verdana"/>
        </w:rPr>
      </w:pPr>
      <w:r w:rsidRPr="004C3C45">
        <w:rPr>
          <w:rFonts w:ascii="Verdana" w:hAnsi="Verdana"/>
        </w:rPr>
        <w:t xml:space="preserve">To ensure that staff are aware of their responsibilities under this policy and </w:t>
      </w:r>
      <w:proofErr w:type="gramStart"/>
      <w:r w:rsidRPr="004C3C45">
        <w:rPr>
          <w:rFonts w:ascii="Verdana" w:hAnsi="Verdana"/>
        </w:rPr>
        <w:t>are able to</w:t>
      </w:r>
      <w:proofErr w:type="gramEnd"/>
      <w:r w:rsidRPr="004C3C45">
        <w:rPr>
          <w:rFonts w:ascii="Verdana" w:hAnsi="Verdana"/>
        </w:rPr>
        <w:t xml:space="preserve"> recognise and respond to vulnerable students. </w:t>
      </w:r>
    </w:p>
    <w:p w14:paraId="72A3D3EC" w14:textId="77777777" w:rsidR="009A5658" w:rsidRPr="004C3C45" w:rsidRDefault="009A5658" w:rsidP="009A5658">
      <w:pPr>
        <w:ind w:left="360"/>
        <w:contextualSpacing/>
        <w:jc w:val="both"/>
        <w:rPr>
          <w:rFonts w:ascii="Verdana" w:hAnsi="Verdana"/>
        </w:rPr>
      </w:pPr>
    </w:p>
    <w:p w14:paraId="2BABE401" w14:textId="77777777" w:rsidR="009A5658" w:rsidRPr="004C3C45" w:rsidRDefault="009A5658" w:rsidP="009A5658">
      <w:pPr>
        <w:contextualSpacing/>
        <w:jc w:val="both"/>
        <w:rPr>
          <w:rFonts w:ascii="Verdana" w:hAnsi="Verdana"/>
        </w:rPr>
      </w:pPr>
      <w:r w:rsidRPr="004C3C45">
        <w:rPr>
          <w:rFonts w:ascii="Verdana" w:hAnsi="Verdana"/>
        </w:rPr>
        <w:t xml:space="preserve">This policy should be read in conjunction with CLS’ safeguarding policy and procedures and CLS’ equality and diversity policy. </w:t>
      </w:r>
    </w:p>
    <w:p w14:paraId="0D0B940D" w14:textId="77777777" w:rsidR="009A5658" w:rsidRPr="004C3C45" w:rsidRDefault="009A5658" w:rsidP="009A5658">
      <w:pPr>
        <w:contextualSpacing/>
        <w:jc w:val="both"/>
        <w:rPr>
          <w:rFonts w:ascii="Verdana" w:hAnsi="Verdana"/>
        </w:rPr>
      </w:pPr>
    </w:p>
    <w:p w14:paraId="7140686B" w14:textId="77777777" w:rsidR="009A5658" w:rsidRPr="004C3C45" w:rsidRDefault="009A5658" w:rsidP="002E406E">
      <w:pPr>
        <w:numPr>
          <w:ilvl w:val="0"/>
          <w:numId w:val="5"/>
        </w:numPr>
        <w:contextualSpacing/>
        <w:jc w:val="both"/>
        <w:rPr>
          <w:rFonts w:ascii="Verdana" w:hAnsi="Verdana"/>
          <w:b/>
        </w:rPr>
      </w:pPr>
      <w:r w:rsidRPr="004C3C45">
        <w:rPr>
          <w:rFonts w:ascii="Verdana" w:hAnsi="Verdana"/>
          <w:b/>
        </w:rPr>
        <w:t>Defining extremism and British values</w:t>
      </w:r>
    </w:p>
    <w:p w14:paraId="0E27B00A" w14:textId="77777777" w:rsidR="009A5658" w:rsidRPr="004C3C45" w:rsidRDefault="009A5658" w:rsidP="009A5658">
      <w:pPr>
        <w:contextualSpacing/>
        <w:jc w:val="both"/>
        <w:rPr>
          <w:rFonts w:ascii="Verdana" w:hAnsi="Verdana"/>
        </w:rPr>
      </w:pPr>
    </w:p>
    <w:p w14:paraId="1DD5BE15" w14:textId="77777777" w:rsidR="009A5658" w:rsidRPr="004C3C45" w:rsidRDefault="009A5658" w:rsidP="009A5658">
      <w:pPr>
        <w:contextualSpacing/>
        <w:jc w:val="both"/>
        <w:rPr>
          <w:rFonts w:ascii="Verdana" w:hAnsi="Verdana"/>
        </w:rPr>
      </w:pPr>
      <w:r w:rsidRPr="004C3C45">
        <w:rPr>
          <w:rFonts w:ascii="Verdana" w:hAnsi="Verdana"/>
        </w:rPr>
        <w:t>This policy will use the government’s own definition of extremism as contained within the Prevent strategy:</w:t>
      </w:r>
    </w:p>
    <w:p w14:paraId="4FA80EC2" w14:textId="77777777" w:rsidR="009A5658" w:rsidRPr="004C3C45" w:rsidRDefault="009A5658" w:rsidP="009A5658">
      <w:pPr>
        <w:contextualSpacing/>
        <w:jc w:val="both"/>
        <w:rPr>
          <w:rFonts w:ascii="Verdana" w:hAnsi="Verdana"/>
          <w:i/>
        </w:rPr>
      </w:pPr>
      <w:r w:rsidRPr="004C3C45">
        <w:rPr>
          <w:rFonts w:ascii="Verdana" w:hAnsi="Verdana"/>
          <w:i/>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w:t>
      </w:r>
    </w:p>
    <w:p w14:paraId="29D6B04F" w14:textId="77777777" w:rsidR="009A5658" w:rsidRPr="004C3C45" w:rsidRDefault="009A5658" w:rsidP="009A5658">
      <w:pPr>
        <w:contextualSpacing/>
        <w:jc w:val="both"/>
        <w:rPr>
          <w:rFonts w:ascii="Verdana" w:hAnsi="Verdana"/>
          <w:i/>
        </w:rPr>
      </w:pPr>
      <w:r w:rsidRPr="004C3C45">
        <w:rPr>
          <w:rFonts w:ascii="Verdana" w:hAnsi="Verdana"/>
          <w:i/>
        </w:rPr>
        <w:t xml:space="preserve"> </w:t>
      </w:r>
    </w:p>
    <w:p w14:paraId="08BF4CAE" w14:textId="77777777" w:rsidR="009A5658" w:rsidRPr="004C3C45" w:rsidRDefault="009A5658" w:rsidP="009A5658">
      <w:pPr>
        <w:contextualSpacing/>
        <w:jc w:val="both"/>
        <w:rPr>
          <w:rFonts w:ascii="Verdana" w:hAnsi="Verdana"/>
        </w:rPr>
      </w:pPr>
      <w:r w:rsidRPr="004C3C45">
        <w:rPr>
          <w:rFonts w:ascii="Verdana" w:hAnsi="Verdana"/>
        </w:rPr>
        <w:t>For the purposes of this policy British values will be defined as:</w:t>
      </w:r>
    </w:p>
    <w:p w14:paraId="56846F4B" w14:textId="77777777" w:rsidR="009A5658" w:rsidRPr="004C3C45" w:rsidRDefault="009A5658" w:rsidP="009A5658">
      <w:pPr>
        <w:contextualSpacing/>
        <w:jc w:val="both"/>
        <w:rPr>
          <w:rFonts w:ascii="Verdana" w:hAnsi="Verdana"/>
        </w:rPr>
      </w:pPr>
      <w:r w:rsidRPr="004C3C45">
        <w:rPr>
          <w:rFonts w:ascii="Verdana" w:hAnsi="Verdana"/>
        </w:rPr>
        <w:t xml:space="preserve">“Democracy, the rule of law, individual liberty and mutual respect and tolerance for those with different backgrounds, characteristics, beliefs and faiths”. Education providers are expected to encourage students to respect other people with </w:t>
      </w:r>
      <w:proofErr w:type="gramStart"/>
      <w:r w:rsidRPr="004C3C45">
        <w:rPr>
          <w:rFonts w:ascii="Verdana" w:hAnsi="Verdana"/>
        </w:rPr>
        <w:t>particular regard</w:t>
      </w:r>
      <w:proofErr w:type="gramEnd"/>
      <w:r w:rsidRPr="004C3C45">
        <w:rPr>
          <w:rFonts w:ascii="Verdana" w:hAnsi="Verdana"/>
        </w:rPr>
        <w:t xml:space="preserve"> to the protected characteristics set out in the Equality Act 2010. </w:t>
      </w:r>
    </w:p>
    <w:p w14:paraId="60061E4C" w14:textId="77777777" w:rsidR="009A5658" w:rsidRPr="004C3C45" w:rsidRDefault="009A5658" w:rsidP="009A5658">
      <w:pPr>
        <w:contextualSpacing/>
        <w:jc w:val="both"/>
        <w:rPr>
          <w:rFonts w:ascii="Verdana" w:hAnsi="Verdana"/>
        </w:rPr>
      </w:pPr>
    </w:p>
    <w:p w14:paraId="0613E2BE" w14:textId="77777777" w:rsidR="009A5658" w:rsidRPr="004C3C45" w:rsidRDefault="009A5658" w:rsidP="009A5658">
      <w:pPr>
        <w:contextualSpacing/>
        <w:jc w:val="both"/>
        <w:rPr>
          <w:rFonts w:ascii="Verdana" w:hAnsi="Verdana"/>
        </w:rPr>
      </w:pPr>
      <w:r w:rsidRPr="004C3C45">
        <w:rPr>
          <w:rFonts w:ascii="Verdana" w:hAnsi="Verdana"/>
        </w:rPr>
        <w:t>The Prevent duty guidance requires that leaders and teachers exemplify British values in their management, teaching and through general behaviours in institutions, including through opportunities in the further education curriculum.</w:t>
      </w:r>
    </w:p>
    <w:p w14:paraId="44EAFD9C" w14:textId="77777777" w:rsidR="009A5658" w:rsidRPr="004C3C45" w:rsidRDefault="009A5658" w:rsidP="009A5658">
      <w:pPr>
        <w:contextualSpacing/>
        <w:jc w:val="both"/>
        <w:rPr>
          <w:rFonts w:ascii="Verdana" w:hAnsi="Verdana"/>
          <w:b/>
        </w:rPr>
      </w:pPr>
    </w:p>
    <w:p w14:paraId="0B2F7E26" w14:textId="77777777" w:rsidR="00182846" w:rsidRDefault="00182846" w:rsidP="00182846">
      <w:pPr>
        <w:numPr>
          <w:ilvl w:val="0"/>
          <w:numId w:val="5"/>
        </w:numPr>
        <w:contextualSpacing/>
        <w:jc w:val="both"/>
        <w:rPr>
          <w:rFonts w:ascii="Verdana" w:hAnsi="Verdana"/>
          <w:b/>
        </w:rPr>
      </w:pPr>
      <w:r>
        <w:rPr>
          <w:rFonts w:ascii="Verdana" w:hAnsi="Verdana"/>
          <w:b/>
        </w:rPr>
        <w:t>Vulnerable students</w:t>
      </w:r>
    </w:p>
    <w:p w14:paraId="4B94D5A5" w14:textId="77777777" w:rsidR="00182846" w:rsidRDefault="00182846" w:rsidP="00182846">
      <w:pPr>
        <w:ind w:left="360"/>
        <w:contextualSpacing/>
        <w:jc w:val="both"/>
        <w:rPr>
          <w:rFonts w:ascii="Verdana" w:hAnsi="Verdana"/>
          <w:b/>
        </w:rPr>
      </w:pPr>
    </w:p>
    <w:p w14:paraId="1C96CEFC" w14:textId="77777777" w:rsidR="00182846" w:rsidRDefault="00182846" w:rsidP="00182846">
      <w:pPr>
        <w:contextualSpacing/>
        <w:jc w:val="both"/>
        <w:rPr>
          <w:rFonts w:ascii="Verdana" w:hAnsi="Verdana"/>
        </w:rPr>
      </w:pPr>
      <w:r>
        <w:rPr>
          <w:rFonts w:ascii="Verdana" w:hAnsi="Verdana"/>
        </w:rPr>
        <w:t>Prevent duties relate to vulnerable students but this should not be confused with the definition of vulnerable adults in the context of safeguarding</w:t>
      </w:r>
      <w:r w:rsidR="00C859FE">
        <w:rPr>
          <w:rFonts w:ascii="Verdana" w:hAnsi="Verdana"/>
        </w:rPr>
        <w:t xml:space="preserve"> (see </w:t>
      </w:r>
      <w:r w:rsidR="00BF2717">
        <w:rPr>
          <w:rFonts w:ascii="Verdana" w:hAnsi="Verdana"/>
        </w:rPr>
        <w:t xml:space="preserve">Child Protection and Safeguarding policy and procedures). </w:t>
      </w:r>
    </w:p>
    <w:p w14:paraId="3DEEC669" w14:textId="77777777" w:rsidR="00BF2717" w:rsidRDefault="00BF2717" w:rsidP="00182846">
      <w:pPr>
        <w:contextualSpacing/>
        <w:jc w:val="both"/>
        <w:rPr>
          <w:rFonts w:ascii="Verdana" w:hAnsi="Verdana"/>
        </w:rPr>
      </w:pPr>
    </w:p>
    <w:p w14:paraId="12C40A03" w14:textId="77777777" w:rsidR="00BF2717" w:rsidRDefault="00BF2717" w:rsidP="00182846">
      <w:pPr>
        <w:contextualSpacing/>
        <w:jc w:val="both"/>
        <w:rPr>
          <w:rFonts w:ascii="Verdana" w:hAnsi="Verdana"/>
        </w:rPr>
      </w:pPr>
      <w:r>
        <w:rPr>
          <w:rFonts w:ascii="Verdana" w:hAnsi="Verdana"/>
        </w:rPr>
        <w:t>There is no single way to identify who is likely to be vulnerable to radicalisation. Factors include, but are not limited to:</w:t>
      </w:r>
    </w:p>
    <w:p w14:paraId="3656B9AB" w14:textId="77777777" w:rsidR="00BF2717" w:rsidRDefault="00BF2717" w:rsidP="00182846">
      <w:pPr>
        <w:contextualSpacing/>
        <w:jc w:val="both"/>
        <w:rPr>
          <w:rFonts w:ascii="Verdana" w:hAnsi="Verdana"/>
        </w:rPr>
      </w:pPr>
    </w:p>
    <w:p w14:paraId="751A8A53" w14:textId="77777777" w:rsidR="00BF2717" w:rsidRDefault="00BF2717" w:rsidP="00BF2717">
      <w:pPr>
        <w:numPr>
          <w:ilvl w:val="0"/>
          <w:numId w:val="25"/>
        </w:numPr>
        <w:contextualSpacing/>
        <w:jc w:val="both"/>
        <w:rPr>
          <w:rFonts w:ascii="Verdana" w:hAnsi="Verdana"/>
        </w:rPr>
      </w:pPr>
      <w:r>
        <w:rPr>
          <w:rFonts w:ascii="Verdana" w:hAnsi="Verdana"/>
        </w:rPr>
        <w:t>Peer pressure</w:t>
      </w:r>
    </w:p>
    <w:p w14:paraId="45933D5E" w14:textId="77777777" w:rsidR="00BF2717" w:rsidRDefault="00BF2717" w:rsidP="00BF2717">
      <w:pPr>
        <w:numPr>
          <w:ilvl w:val="0"/>
          <w:numId w:val="25"/>
        </w:numPr>
        <w:contextualSpacing/>
        <w:jc w:val="both"/>
        <w:rPr>
          <w:rFonts w:ascii="Verdana" w:hAnsi="Verdana"/>
        </w:rPr>
      </w:pPr>
      <w:r>
        <w:rPr>
          <w:rFonts w:ascii="Verdana" w:hAnsi="Verdana"/>
        </w:rPr>
        <w:t>Influence from others or the internet</w:t>
      </w:r>
    </w:p>
    <w:p w14:paraId="573A5185" w14:textId="77777777" w:rsidR="00BF2717" w:rsidRDefault="00BF2717" w:rsidP="00BF2717">
      <w:pPr>
        <w:numPr>
          <w:ilvl w:val="0"/>
          <w:numId w:val="25"/>
        </w:numPr>
        <w:contextualSpacing/>
        <w:jc w:val="both"/>
        <w:rPr>
          <w:rFonts w:ascii="Verdana" w:hAnsi="Verdana"/>
        </w:rPr>
      </w:pPr>
      <w:r>
        <w:rPr>
          <w:rFonts w:ascii="Verdana" w:hAnsi="Verdana"/>
        </w:rPr>
        <w:t>Family tensions</w:t>
      </w:r>
    </w:p>
    <w:p w14:paraId="78046662" w14:textId="77777777" w:rsidR="00BF2717" w:rsidRDefault="00BF2717" w:rsidP="00BF2717">
      <w:pPr>
        <w:numPr>
          <w:ilvl w:val="0"/>
          <w:numId w:val="25"/>
        </w:numPr>
        <w:contextualSpacing/>
        <w:jc w:val="both"/>
        <w:rPr>
          <w:rFonts w:ascii="Verdana" w:hAnsi="Verdana"/>
        </w:rPr>
      </w:pPr>
      <w:r>
        <w:rPr>
          <w:rFonts w:ascii="Verdana" w:hAnsi="Verdana"/>
        </w:rPr>
        <w:t>Race/hat crime</w:t>
      </w:r>
    </w:p>
    <w:p w14:paraId="725F5664" w14:textId="77777777" w:rsidR="00BF2717" w:rsidRDefault="00BF2717" w:rsidP="00BF2717">
      <w:pPr>
        <w:numPr>
          <w:ilvl w:val="0"/>
          <w:numId w:val="25"/>
        </w:numPr>
        <w:contextualSpacing/>
        <w:jc w:val="both"/>
        <w:rPr>
          <w:rFonts w:ascii="Verdana" w:hAnsi="Verdana"/>
        </w:rPr>
      </w:pPr>
      <w:r>
        <w:rPr>
          <w:rFonts w:ascii="Verdana" w:hAnsi="Verdana"/>
        </w:rPr>
        <w:t>Lack of self-esteem or identity</w:t>
      </w:r>
    </w:p>
    <w:p w14:paraId="0483C183" w14:textId="77777777" w:rsidR="00BF2717" w:rsidRDefault="00BF2717" w:rsidP="00BF2717">
      <w:pPr>
        <w:numPr>
          <w:ilvl w:val="0"/>
          <w:numId w:val="25"/>
        </w:numPr>
        <w:contextualSpacing/>
        <w:jc w:val="both"/>
        <w:rPr>
          <w:rFonts w:ascii="Verdana" w:hAnsi="Verdana"/>
        </w:rPr>
      </w:pPr>
      <w:r>
        <w:rPr>
          <w:rFonts w:ascii="Verdana" w:hAnsi="Verdana"/>
        </w:rPr>
        <w:t>Craving a sense of belonging</w:t>
      </w:r>
    </w:p>
    <w:p w14:paraId="5F03C23D" w14:textId="77777777" w:rsidR="00BF2717" w:rsidRDefault="00BF2717" w:rsidP="00BF2717">
      <w:pPr>
        <w:numPr>
          <w:ilvl w:val="0"/>
          <w:numId w:val="25"/>
        </w:numPr>
        <w:contextualSpacing/>
        <w:jc w:val="both"/>
        <w:rPr>
          <w:rFonts w:ascii="Verdana" w:hAnsi="Verdana"/>
        </w:rPr>
      </w:pPr>
      <w:r>
        <w:rPr>
          <w:rFonts w:ascii="Verdana" w:hAnsi="Verdana"/>
        </w:rPr>
        <w:t>Feeling community is under threat</w:t>
      </w:r>
    </w:p>
    <w:p w14:paraId="3BC5DAF0" w14:textId="77777777" w:rsidR="00BF2717" w:rsidRPr="004C3C45" w:rsidRDefault="00BF2717" w:rsidP="005F345B">
      <w:pPr>
        <w:numPr>
          <w:ilvl w:val="0"/>
          <w:numId w:val="25"/>
        </w:numPr>
        <w:contextualSpacing/>
        <w:jc w:val="both"/>
        <w:rPr>
          <w:rFonts w:ascii="Verdana" w:hAnsi="Verdana"/>
        </w:rPr>
      </w:pPr>
      <w:r>
        <w:rPr>
          <w:rFonts w:ascii="Verdana" w:hAnsi="Verdana"/>
        </w:rPr>
        <w:t>Personal or political grievances</w:t>
      </w:r>
    </w:p>
    <w:p w14:paraId="45FB0818" w14:textId="77777777" w:rsidR="00182846" w:rsidRPr="00182846" w:rsidRDefault="00182846" w:rsidP="005F345B">
      <w:pPr>
        <w:contextualSpacing/>
        <w:jc w:val="both"/>
        <w:rPr>
          <w:rFonts w:ascii="Verdana" w:hAnsi="Verdana"/>
          <w:b/>
        </w:rPr>
      </w:pPr>
    </w:p>
    <w:p w14:paraId="4A88B3AE" w14:textId="55D8BD48" w:rsidR="009A5658" w:rsidRPr="004C3C45" w:rsidRDefault="5701C88A" w:rsidP="5701C88A">
      <w:pPr>
        <w:pStyle w:val="ListParagraph"/>
        <w:numPr>
          <w:ilvl w:val="0"/>
          <w:numId w:val="5"/>
        </w:numPr>
        <w:jc w:val="both"/>
        <w:rPr>
          <w:b/>
          <w:bCs/>
        </w:rPr>
      </w:pPr>
      <w:r w:rsidRPr="5701C88A">
        <w:rPr>
          <w:rFonts w:ascii="Verdana" w:hAnsi="Verdana"/>
          <w:b/>
          <w:bCs/>
        </w:rPr>
        <w:t>Embedding this policy</w:t>
      </w:r>
    </w:p>
    <w:p w14:paraId="049F31CB" w14:textId="77777777" w:rsidR="006B5738" w:rsidRPr="004C3C45" w:rsidRDefault="006B5738" w:rsidP="006B5738">
      <w:pPr>
        <w:ind w:left="360"/>
        <w:contextualSpacing/>
        <w:jc w:val="both"/>
        <w:rPr>
          <w:rFonts w:ascii="Verdana" w:hAnsi="Verdana"/>
          <w:b/>
        </w:rPr>
      </w:pPr>
    </w:p>
    <w:p w14:paraId="23D84142" w14:textId="0B906DC1" w:rsidR="009A5658" w:rsidRPr="004C3C45" w:rsidRDefault="4DD89417" w:rsidP="4DD89417">
      <w:pPr>
        <w:contextualSpacing/>
        <w:jc w:val="both"/>
        <w:rPr>
          <w:rFonts w:ascii="Verdana" w:hAnsi="Verdana"/>
          <w:b/>
          <w:bCs/>
        </w:rPr>
      </w:pPr>
      <w:r w:rsidRPr="4DD89417">
        <w:rPr>
          <w:rFonts w:ascii="Verdana" w:hAnsi="Verdana"/>
          <w:b/>
          <w:bCs/>
        </w:rPr>
        <w:t>5.1 Leadership and values</w:t>
      </w:r>
    </w:p>
    <w:p w14:paraId="47191146" w14:textId="77777777" w:rsidR="00A07EA9" w:rsidRPr="004C3C45" w:rsidRDefault="00A07EA9" w:rsidP="00A07EA9">
      <w:pPr>
        <w:contextualSpacing/>
        <w:jc w:val="both"/>
        <w:rPr>
          <w:rFonts w:ascii="Verdana" w:hAnsi="Verdana"/>
        </w:rPr>
      </w:pPr>
      <w:r w:rsidRPr="004C3C45">
        <w:rPr>
          <w:rFonts w:ascii="Verdana" w:hAnsi="Verdana"/>
        </w:rPr>
        <w:t xml:space="preserve">CLS managers will create and maintain an ethos that upholds core values of shared responsibility and wellbeing for all students and staff whilst promoting respect, equality and diversity and understanding. This will be achieved through: </w:t>
      </w:r>
    </w:p>
    <w:p w14:paraId="1CD5FAB5" w14:textId="77777777" w:rsidR="00A07EA9" w:rsidRPr="004C3C45" w:rsidRDefault="00A07EA9" w:rsidP="004C3C45">
      <w:pPr>
        <w:numPr>
          <w:ilvl w:val="0"/>
          <w:numId w:val="14"/>
        </w:numPr>
        <w:contextualSpacing/>
        <w:jc w:val="both"/>
        <w:rPr>
          <w:rFonts w:ascii="Verdana" w:hAnsi="Verdana"/>
        </w:rPr>
      </w:pPr>
      <w:r w:rsidRPr="004C3C45">
        <w:rPr>
          <w:rFonts w:ascii="Verdana" w:hAnsi="Verdana"/>
        </w:rPr>
        <w:lastRenderedPageBreak/>
        <w:t xml:space="preserve">Promoting core values of respect, equality and diversity, democratic society, learner voice and participation. </w:t>
      </w:r>
    </w:p>
    <w:p w14:paraId="1F1F22BF" w14:textId="77777777" w:rsidR="00A07EA9" w:rsidRPr="004C3C45" w:rsidRDefault="00A07EA9" w:rsidP="004C3C45">
      <w:pPr>
        <w:numPr>
          <w:ilvl w:val="0"/>
          <w:numId w:val="14"/>
        </w:numPr>
        <w:contextualSpacing/>
        <w:jc w:val="both"/>
        <w:rPr>
          <w:rFonts w:ascii="Verdana" w:hAnsi="Verdana"/>
        </w:rPr>
      </w:pPr>
      <w:r w:rsidRPr="004C3C45">
        <w:rPr>
          <w:rFonts w:ascii="Verdana" w:hAnsi="Verdana"/>
        </w:rPr>
        <w:t xml:space="preserve">Building staff understanding of the issues and confidence to deal with them through mandatory staff training. </w:t>
      </w:r>
    </w:p>
    <w:p w14:paraId="734975F8" w14:textId="77777777" w:rsidR="00A07EA9" w:rsidRPr="004C3C45" w:rsidRDefault="00A07EA9" w:rsidP="004C3C45">
      <w:pPr>
        <w:numPr>
          <w:ilvl w:val="0"/>
          <w:numId w:val="14"/>
        </w:numPr>
        <w:contextualSpacing/>
        <w:jc w:val="both"/>
        <w:rPr>
          <w:rFonts w:ascii="Verdana" w:hAnsi="Verdana"/>
        </w:rPr>
      </w:pPr>
      <w:r w:rsidRPr="004C3C45">
        <w:rPr>
          <w:rFonts w:ascii="Verdana" w:hAnsi="Verdana"/>
        </w:rPr>
        <w:t xml:space="preserve">Actively working with other agencies including the local authority, police and regional Prevent coordinator. </w:t>
      </w:r>
    </w:p>
    <w:p w14:paraId="53128261" w14:textId="77777777" w:rsidR="00A07EA9" w:rsidRPr="004C3C45" w:rsidRDefault="00A07EA9" w:rsidP="004C3C45">
      <w:pPr>
        <w:contextualSpacing/>
        <w:jc w:val="both"/>
        <w:rPr>
          <w:rFonts w:ascii="Verdana" w:hAnsi="Verdana"/>
          <w:b/>
        </w:rPr>
      </w:pPr>
    </w:p>
    <w:p w14:paraId="5C3A51F5" w14:textId="4A03921B" w:rsidR="00A07EA9" w:rsidRPr="004C3C45" w:rsidRDefault="4DD89417" w:rsidP="4DD89417">
      <w:pPr>
        <w:contextualSpacing/>
        <w:jc w:val="both"/>
        <w:rPr>
          <w:rFonts w:ascii="Verdana" w:hAnsi="Verdana"/>
          <w:b/>
          <w:bCs/>
        </w:rPr>
      </w:pPr>
      <w:r w:rsidRPr="4DD89417">
        <w:rPr>
          <w:rFonts w:ascii="Verdana" w:hAnsi="Verdana"/>
          <w:b/>
          <w:bCs/>
        </w:rPr>
        <w:t>5.2 Teaching and learning</w:t>
      </w:r>
    </w:p>
    <w:p w14:paraId="7C06FB21" w14:textId="77777777" w:rsidR="00A07EA9" w:rsidRPr="004C3C45" w:rsidRDefault="00A07EA9" w:rsidP="00A07EA9">
      <w:pPr>
        <w:contextualSpacing/>
        <w:jc w:val="both"/>
        <w:rPr>
          <w:rFonts w:ascii="Verdana" w:hAnsi="Verdana"/>
        </w:rPr>
      </w:pPr>
      <w:r w:rsidRPr="004C3C45">
        <w:rPr>
          <w:rFonts w:ascii="Verdana" w:hAnsi="Verdana"/>
        </w:rPr>
        <w:t xml:space="preserve">CLS will provide a curriculum that promotes British values, knowledge, skills and understanding, to build the resilience of students. This will be achieved through: </w:t>
      </w:r>
    </w:p>
    <w:p w14:paraId="660D5961" w14:textId="77777777" w:rsidR="00A07EA9" w:rsidRPr="004C3C45" w:rsidRDefault="00A07EA9" w:rsidP="004C3C45">
      <w:pPr>
        <w:numPr>
          <w:ilvl w:val="0"/>
          <w:numId w:val="20"/>
        </w:numPr>
        <w:contextualSpacing/>
        <w:jc w:val="both"/>
        <w:rPr>
          <w:rFonts w:ascii="Verdana" w:hAnsi="Verdana"/>
        </w:rPr>
      </w:pPr>
      <w:r w:rsidRPr="004C3C45">
        <w:rPr>
          <w:rFonts w:ascii="Verdana" w:hAnsi="Verdana"/>
        </w:rPr>
        <w:t xml:space="preserve">Covering </w:t>
      </w:r>
      <w:r w:rsidR="0004745E" w:rsidRPr="004C3C45">
        <w:rPr>
          <w:rFonts w:ascii="Verdana" w:hAnsi="Verdana"/>
        </w:rPr>
        <w:t>British v</w:t>
      </w:r>
      <w:r w:rsidRPr="004C3C45">
        <w:rPr>
          <w:rFonts w:ascii="Verdana" w:hAnsi="Verdana"/>
        </w:rPr>
        <w:t>alues, as well as the values of respect and tolerance, during induction.</w:t>
      </w:r>
    </w:p>
    <w:p w14:paraId="438076EE" w14:textId="77777777" w:rsidR="00A07EA9" w:rsidRPr="004C3C45" w:rsidRDefault="00A07EA9" w:rsidP="004C3C45">
      <w:pPr>
        <w:numPr>
          <w:ilvl w:val="0"/>
          <w:numId w:val="20"/>
        </w:numPr>
        <w:contextualSpacing/>
        <w:jc w:val="both"/>
        <w:rPr>
          <w:rFonts w:ascii="Verdana" w:hAnsi="Verdana"/>
        </w:rPr>
      </w:pPr>
      <w:r w:rsidRPr="004C3C45">
        <w:rPr>
          <w:rFonts w:ascii="Verdana" w:hAnsi="Verdana"/>
        </w:rPr>
        <w:t xml:space="preserve">Embedding British </w:t>
      </w:r>
      <w:r w:rsidR="0004745E" w:rsidRPr="004C3C45">
        <w:rPr>
          <w:rFonts w:ascii="Verdana" w:hAnsi="Verdana"/>
        </w:rPr>
        <w:t>v</w:t>
      </w:r>
      <w:r w:rsidRPr="004C3C45">
        <w:rPr>
          <w:rFonts w:ascii="Verdana" w:hAnsi="Verdana"/>
        </w:rPr>
        <w:t xml:space="preserve">alues, equality, diversity and inclusion, </w:t>
      </w:r>
      <w:proofErr w:type="gramStart"/>
      <w:r w:rsidRPr="004C3C45">
        <w:rPr>
          <w:rFonts w:ascii="Verdana" w:hAnsi="Verdana"/>
        </w:rPr>
        <w:t>wellbeing</w:t>
      </w:r>
      <w:proofErr w:type="gramEnd"/>
      <w:r w:rsidRPr="004C3C45">
        <w:rPr>
          <w:rFonts w:ascii="Verdana" w:hAnsi="Verdana"/>
        </w:rPr>
        <w:t xml:space="preserve"> and community cohesion </w:t>
      </w:r>
      <w:r w:rsidR="0004745E" w:rsidRPr="004C3C45">
        <w:rPr>
          <w:rFonts w:ascii="Verdana" w:hAnsi="Verdana"/>
        </w:rPr>
        <w:t xml:space="preserve">as appropriate </w:t>
      </w:r>
      <w:r w:rsidRPr="004C3C45">
        <w:rPr>
          <w:rFonts w:ascii="Verdana" w:hAnsi="Verdana"/>
        </w:rPr>
        <w:t>through the curriculum.</w:t>
      </w:r>
    </w:p>
    <w:p w14:paraId="66B2F1D7" w14:textId="77777777" w:rsidR="00A07EA9" w:rsidRPr="004C3C45" w:rsidRDefault="00A07EA9" w:rsidP="004C3C45">
      <w:pPr>
        <w:numPr>
          <w:ilvl w:val="0"/>
          <w:numId w:val="20"/>
        </w:numPr>
        <w:contextualSpacing/>
        <w:jc w:val="both"/>
        <w:rPr>
          <w:rFonts w:ascii="Verdana" w:hAnsi="Verdana"/>
        </w:rPr>
      </w:pPr>
      <w:r w:rsidRPr="004C3C45">
        <w:rPr>
          <w:rFonts w:ascii="Verdana" w:hAnsi="Verdana"/>
        </w:rPr>
        <w:t>Promoting wider skills development.</w:t>
      </w:r>
    </w:p>
    <w:p w14:paraId="545E8307" w14:textId="77777777" w:rsidR="00A07EA9" w:rsidRPr="004C3C45" w:rsidRDefault="00A07EA9" w:rsidP="004C3C45">
      <w:pPr>
        <w:numPr>
          <w:ilvl w:val="0"/>
          <w:numId w:val="20"/>
        </w:numPr>
        <w:contextualSpacing/>
        <w:jc w:val="both"/>
        <w:rPr>
          <w:rFonts w:ascii="Verdana" w:hAnsi="Verdana"/>
        </w:rPr>
      </w:pPr>
      <w:r w:rsidRPr="004C3C45">
        <w:rPr>
          <w:rFonts w:ascii="Verdana" w:hAnsi="Verdana"/>
        </w:rPr>
        <w:t>Teaching, learning and assessment strategies that explore controversial issues in a way that promotes critical analysis and pro-social values.</w:t>
      </w:r>
    </w:p>
    <w:p w14:paraId="3271D2B7" w14:textId="77777777" w:rsidR="00A07EA9" w:rsidRPr="004C3C45" w:rsidRDefault="00A07EA9" w:rsidP="004C3C45">
      <w:pPr>
        <w:numPr>
          <w:ilvl w:val="0"/>
          <w:numId w:val="20"/>
        </w:numPr>
        <w:contextualSpacing/>
        <w:jc w:val="both"/>
        <w:rPr>
          <w:rFonts w:ascii="Verdana" w:hAnsi="Verdana"/>
        </w:rPr>
      </w:pPr>
      <w:r w:rsidRPr="004C3C45">
        <w:rPr>
          <w:rFonts w:ascii="Verdana" w:hAnsi="Verdana"/>
        </w:rPr>
        <w:t>Encouraging active citizenship and learner voice.</w:t>
      </w:r>
    </w:p>
    <w:p w14:paraId="62486C05" w14:textId="77777777" w:rsidR="00A07EA9" w:rsidRPr="004C3C45" w:rsidRDefault="00A07EA9" w:rsidP="00A07EA9">
      <w:pPr>
        <w:contextualSpacing/>
        <w:jc w:val="both"/>
        <w:rPr>
          <w:rFonts w:ascii="Verdana" w:hAnsi="Verdana"/>
          <w:b/>
        </w:rPr>
      </w:pPr>
    </w:p>
    <w:p w14:paraId="45E57A69" w14:textId="79BEEFCF" w:rsidR="00A07EA9" w:rsidRPr="004C3C45" w:rsidRDefault="4DD89417" w:rsidP="4DD89417">
      <w:pPr>
        <w:contextualSpacing/>
        <w:jc w:val="both"/>
        <w:rPr>
          <w:rFonts w:ascii="Verdana" w:hAnsi="Verdana"/>
          <w:b/>
          <w:bCs/>
        </w:rPr>
      </w:pPr>
      <w:r w:rsidRPr="4DD89417">
        <w:rPr>
          <w:rFonts w:ascii="Verdana" w:hAnsi="Verdana"/>
          <w:b/>
          <w:bCs/>
        </w:rPr>
        <w:t xml:space="preserve">5.3 Student Support </w:t>
      </w:r>
    </w:p>
    <w:p w14:paraId="4A320A8C" w14:textId="77777777" w:rsidR="00A07EA9" w:rsidRPr="004C3C45" w:rsidRDefault="00A07EA9" w:rsidP="00A07EA9">
      <w:pPr>
        <w:contextualSpacing/>
        <w:jc w:val="both"/>
        <w:rPr>
          <w:rFonts w:ascii="Verdana" w:hAnsi="Verdana"/>
        </w:rPr>
      </w:pPr>
      <w:r w:rsidRPr="004C3C45">
        <w:rPr>
          <w:rFonts w:ascii="Verdana" w:hAnsi="Verdana"/>
        </w:rPr>
        <w:t xml:space="preserve">CLS will </w:t>
      </w:r>
      <w:r w:rsidR="0004745E" w:rsidRPr="004C3C45">
        <w:rPr>
          <w:rFonts w:ascii="Verdana" w:hAnsi="Verdana"/>
        </w:rPr>
        <w:t xml:space="preserve">ensure that staff </w:t>
      </w:r>
      <w:r w:rsidRPr="004C3C45">
        <w:rPr>
          <w:rFonts w:ascii="Verdana" w:hAnsi="Verdana"/>
        </w:rPr>
        <w:t>take preventative and responsive steps, working with partner professionals</w:t>
      </w:r>
      <w:r w:rsidR="0004745E" w:rsidRPr="004C3C45">
        <w:rPr>
          <w:rFonts w:ascii="Verdana" w:hAnsi="Verdana"/>
        </w:rPr>
        <w:t xml:space="preserve"> and other parties where appropriate</w:t>
      </w:r>
      <w:r w:rsidRPr="004C3C45">
        <w:rPr>
          <w:rFonts w:ascii="Verdana" w:hAnsi="Verdana"/>
        </w:rPr>
        <w:t xml:space="preserve">. This will be achieved through: </w:t>
      </w:r>
    </w:p>
    <w:p w14:paraId="5176846B" w14:textId="77777777" w:rsidR="00A07EA9" w:rsidRPr="004C3C45" w:rsidRDefault="00A07EA9" w:rsidP="004C3C45">
      <w:pPr>
        <w:numPr>
          <w:ilvl w:val="0"/>
          <w:numId w:val="21"/>
        </w:numPr>
        <w:contextualSpacing/>
        <w:jc w:val="both"/>
        <w:rPr>
          <w:rFonts w:ascii="Verdana" w:hAnsi="Verdana"/>
        </w:rPr>
      </w:pPr>
      <w:r w:rsidRPr="004C3C45">
        <w:rPr>
          <w:rFonts w:ascii="Verdana" w:hAnsi="Verdana"/>
        </w:rPr>
        <w:t xml:space="preserve">Strong, </w:t>
      </w:r>
      <w:proofErr w:type="gramStart"/>
      <w:r w:rsidRPr="004C3C45">
        <w:rPr>
          <w:rFonts w:ascii="Verdana" w:hAnsi="Verdana"/>
        </w:rPr>
        <w:t>effective</w:t>
      </w:r>
      <w:proofErr w:type="gramEnd"/>
      <w:r w:rsidRPr="004C3C45">
        <w:rPr>
          <w:rFonts w:ascii="Verdana" w:hAnsi="Verdana"/>
        </w:rPr>
        <w:t xml:space="preserve"> and responsive </w:t>
      </w:r>
      <w:r w:rsidR="0004745E" w:rsidRPr="004C3C45">
        <w:rPr>
          <w:rFonts w:ascii="Verdana" w:hAnsi="Verdana"/>
        </w:rPr>
        <w:t xml:space="preserve">learner </w:t>
      </w:r>
      <w:r w:rsidRPr="004C3C45">
        <w:rPr>
          <w:rFonts w:ascii="Verdana" w:hAnsi="Verdana"/>
        </w:rPr>
        <w:t xml:space="preserve">support. </w:t>
      </w:r>
    </w:p>
    <w:p w14:paraId="29520DA5" w14:textId="77777777" w:rsidR="00A07EA9" w:rsidRPr="004C3C45" w:rsidRDefault="00A07EA9" w:rsidP="004C3C45">
      <w:pPr>
        <w:numPr>
          <w:ilvl w:val="0"/>
          <w:numId w:val="21"/>
        </w:numPr>
        <w:contextualSpacing/>
        <w:jc w:val="both"/>
        <w:rPr>
          <w:rFonts w:ascii="Verdana" w:hAnsi="Verdana"/>
        </w:rPr>
      </w:pPr>
      <w:r w:rsidRPr="004C3C45">
        <w:rPr>
          <w:rFonts w:ascii="Verdana" w:hAnsi="Verdana"/>
        </w:rPr>
        <w:t xml:space="preserve">Implementing anti-bullying strategies and challenging discriminatory behaviour. </w:t>
      </w:r>
    </w:p>
    <w:p w14:paraId="2A0E1960" w14:textId="77777777" w:rsidR="00A07EA9" w:rsidRPr="004C3C45" w:rsidRDefault="00A07EA9" w:rsidP="004C3C45">
      <w:pPr>
        <w:numPr>
          <w:ilvl w:val="0"/>
          <w:numId w:val="21"/>
        </w:numPr>
        <w:contextualSpacing/>
        <w:jc w:val="both"/>
        <w:rPr>
          <w:rFonts w:ascii="Verdana" w:hAnsi="Verdana"/>
        </w:rPr>
      </w:pPr>
      <w:r w:rsidRPr="004C3C45">
        <w:rPr>
          <w:rFonts w:ascii="Verdana" w:hAnsi="Verdana"/>
        </w:rPr>
        <w:t xml:space="preserve">Recognising factors that may increase risk to a student, i.e. vulnerability, </w:t>
      </w:r>
      <w:proofErr w:type="gramStart"/>
      <w:r w:rsidRPr="004C3C45">
        <w:rPr>
          <w:rFonts w:ascii="Verdana" w:hAnsi="Verdana"/>
        </w:rPr>
        <w:t>disadvantage</w:t>
      </w:r>
      <w:proofErr w:type="gramEnd"/>
      <w:r w:rsidRPr="004C3C45">
        <w:rPr>
          <w:rFonts w:ascii="Verdana" w:hAnsi="Verdana"/>
        </w:rPr>
        <w:t xml:space="preserve"> or hardship, and implementing early risk management strategies. </w:t>
      </w:r>
    </w:p>
    <w:p w14:paraId="1D5A205E" w14:textId="77777777" w:rsidR="00A07EA9" w:rsidRPr="004C3C45" w:rsidRDefault="00A07EA9" w:rsidP="004C3C45">
      <w:pPr>
        <w:numPr>
          <w:ilvl w:val="0"/>
          <w:numId w:val="21"/>
        </w:numPr>
        <w:contextualSpacing/>
        <w:jc w:val="both"/>
        <w:rPr>
          <w:rFonts w:ascii="Verdana" w:hAnsi="Verdana"/>
        </w:rPr>
      </w:pPr>
      <w:r w:rsidRPr="004C3C45">
        <w:rPr>
          <w:rFonts w:ascii="Verdana" w:hAnsi="Verdana"/>
        </w:rPr>
        <w:t xml:space="preserve">Ensuring that students and staff know how to access support. </w:t>
      </w:r>
    </w:p>
    <w:p w14:paraId="2D765413" w14:textId="77777777" w:rsidR="00A07EA9" w:rsidRPr="004C3C45" w:rsidRDefault="00A07EA9" w:rsidP="004C3C45">
      <w:pPr>
        <w:numPr>
          <w:ilvl w:val="0"/>
          <w:numId w:val="21"/>
        </w:numPr>
        <w:contextualSpacing/>
        <w:jc w:val="both"/>
        <w:rPr>
          <w:rFonts w:ascii="Verdana" w:hAnsi="Verdana"/>
        </w:rPr>
      </w:pPr>
      <w:r w:rsidRPr="004C3C45">
        <w:rPr>
          <w:rFonts w:ascii="Verdana" w:hAnsi="Verdana"/>
        </w:rPr>
        <w:t xml:space="preserve">Supporting ‘at risk’ students through safeguarding processes. </w:t>
      </w:r>
    </w:p>
    <w:p w14:paraId="5E3D1344" w14:textId="77777777" w:rsidR="00A07EA9" w:rsidRPr="004C3C45" w:rsidRDefault="00A07EA9" w:rsidP="004C3C45">
      <w:pPr>
        <w:numPr>
          <w:ilvl w:val="0"/>
          <w:numId w:val="21"/>
        </w:numPr>
        <w:contextualSpacing/>
        <w:jc w:val="both"/>
        <w:rPr>
          <w:rFonts w:ascii="Verdana" w:hAnsi="Verdana"/>
        </w:rPr>
      </w:pPr>
      <w:r w:rsidRPr="004C3C45">
        <w:rPr>
          <w:rFonts w:ascii="Verdana" w:hAnsi="Verdana"/>
        </w:rPr>
        <w:t xml:space="preserve">Focusing on narrowing the attainment gap between different groups of students. </w:t>
      </w:r>
    </w:p>
    <w:p w14:paraId="4101652C" w14:textId="77777777" w:rsidR="00A07EA9" w:rsidRPr="004C3C45" w:rsidRDefault="00A07EA9" w:rsidP="009A5658">
      <w:pPr>
        <w:contextualSpacing/>
        <w:jc w:val="both"/>
        <w:rPr>
          <w:rFonts w:ascii="Verdana" w:hAnsi="Verdana"/>
        </w:rPr>
      </w:pPr>
    </w:p>
    <w:p w14:paraId="2C5FDF94" w14:textId="70B78E0A" w:rsidR="00855295" w:rsidRPr="004C3C45" w:rsidRDefault="4DD89417" w:rsidP="4DD89417">
      <w:pPr>
        <w:contextualSpacing/>
        <w:jc w:val="both"/>
        <w:rPr>
          <w:rFonts w:ascii="Verdana" w:hAnsi="Verdana"/>
          <w:b/>
          <w:bCs/>
        </w:rPr>
      </w:pPr>
      <w:r w:rsidRPr="4DD89417">
        <w:rPr>
          <w:rFonts w:ascii="Verdana" w:hAnsi="Verdana"/>
          <w:b/>
          <w:bCs/>
        </w:rPr>
        <w:t>5.4 Risk assessment</w:t>
      </w:r>
    </w:p>
    <w:p w14:paraId="6573A19C" w14:textId="5948A1C1" w:rsidR="00855295" w:rsidRPr="004C3C45" w:rsidRDefault="009A5658" w:rsidP="00BF2717">
      <w:pPr>
        <w:contextualSpacing/>
        <w:jc w:val="both"/>
        <w:rPr>
          <w:rFonts w:ascii="Verdana" w:hAnsi="Verdana"/>
        </w:rPr>
      </w:pPr>
      <w:r w:rsidRPr="004C3C45">
        <w:rPr>
          <w:rFonts w:ascii="Verdana" w:hAnsi="Verdana"/>
        </w:rPr>
        <w:t xml:space="preserve">CLS will complete and maintain a prevent risk assessment and subsequent action planning will be reviewed on an annual basis by the </w:t>
      </w:r>
      <w:r w:rsidR="005B3FAE">
        <w:rPr>
          <w:rFonts w:ascii="Verdana" w:hAnsi="Verdana"/>
        </w:rPr>
        <w:t>DSO and Prevent Lead</w:t>
      </w:r>
      <w:r w:rsidRPr="004C3C45">
        <w:rPr>
          <w:rFonts w:ascii="Verdana" w:hAnsi="Verdana"/>
        </w:rPr>
        <w:t>.</w:t>
      </w:r>
    </w:p>
    <w:p w14:paraId="4B99056E" w14:textId="77777777" w:rsidR="009A5658" w:rsidRPr="004C3C45" w:rsidRDefault="009A5658" w:rsidP="009A5658">
      <w:pPr>
        <w:contextualSpacing/>
        <w:jc w:val="both"/>
        <w:rPr>
          <w:rFonts w:ascii="Verdana" w:hAnsi="Verdana"/>
        </w:rPr>
      </w:pPr>
    </w:p>
    <w:p w14:paraId="17D3422D" w14:textId="5D18167D" w:rsidR="009A5658" w:rsidRPr="004C3C45" w:rsidRDefault="4DD89417" w:rsidP="4DD89417">
      <w:pPr>
        <w:contextualSpacing/>
        <w:jc w:val="both"/>
        <w:rPr>
          <w:rFonts w:ascii="Verdana" w:hAnsi="Verdana"/>
          <w:b/>
          <w:bCs/>
        </w:rPr>
      </w:pPr>
      <w:r w:rsidRPr="4DD89417">
        <w:rPr>
          <w:rFonts w:ascii="Verdana" w:hAnsi="Verdana"/>
          <w:b/>
          <w:bCs/>
        </w:rPr>
        <w:t xml:space="preserve">5.5 Staff Training </w:t>
      </w:r>
    </w:p>
    <w:p w14:paraId="7E084963" w14:textId="254BCD41" w:rsidR="009A5658" w:rsidRDefault="009A5658" w:rsidP="009A5658">
      <w:pPr>
        <w:contextualSpacing/>
        <w:jc w:val="both"/>
        <w:rPr>
          <w:rFonts w:ascii="Verdana" w:hAnsi="Verdana"/>
        </w:rPr>
      </w:pPr>
      <w:r w:rsidRPr="004C3C45">
        <w:rPr>
          <w:rFonts w:ascii="Verdana" w:hAnsi="Verdana"/>
        </w:rPr>
        <w:t xml:space="preserve">All members of staff </w:t>
      </w:r>
      <w:r w:rsidR="006B5738" w:rsidRPr="004C3C45">
        <w:rPr>
          <w:rFonts w:ascii="Verdana" w:hAnsi="Verdana"/>
        </w:rPr>
        <w:t xml:space="preserve">and freelance tutors are required to complete </w:t>
      </w:r>
      <w:r w:rsidRPr="004C3C45">
        <w:rPr>
          <w:rFonts w:ascii="Verdana" w:hAnsi="Verdana"/>
        </w:rPr>
        <w:t>the prevention of radicalisation and extremism awareness training. Training enables staff to identify and understand the factors that make people vulnerable to being drawn into extremism and the knowledge of CLS processes and procedures to report concerns. A training log will be maintained by the D</w:t>
      </w:r>
      <w:r w:rsidR="005B3FAE">
        <w:rPr>
          <w:rFonts w:ascii="Verdana" w:hAnsi="Verdana"/>
        </w:rPr>
        <w:t>SO</w:t>
      </w:r>
      <w:r w:rsidRPr="004C3C45">
        <w:rPr>
          <w:rFonts w:ascii="Verdana" w:hAnsi="Verdana"/>
        </w:rPr>
        <w:t xml:space="preserve">. </w:t>
      </w:r>
    </w:p>
    <w:p w14:paraId="680DFCE5" w14:textId="77777777" w:rsidR="005713A4" w:rsidRPr="004C3C45" w:rsidRDefault="005713A4" w:rsidP="009A5658">
      <w:pPr>
        <w:contextualSpacing/>
        <w:jc w:val="both"/>
        <w:rPr>
          <w:rFonts w:ascii="Verdana" w:hAnsi="Verdana"/>
        </w:rPr>
      </w:pPr>
    </w:p>
    <w:p w14:paraId="1299C43A" w14:textId="77777777" w:rsidR="000D6A6C" w:rsidRPr="004C3C45" w:rsidRDefault="000D6A6C" w:rsidP="009A5658">
      <w:pPr>
        <w:contextualSpacing/>
        <w:jc w:val="both"/>
        <w:rPr>
          <w:rFonts w:ascii="Verdana" w:hAnsi="Verdana"/>
        </w:rPr>
      </w:pPr>
    </w:p>
    <w:p w14:paraId="5BA3B9D2" w14:textId="7F74F4DC" w:rsidR="009A5658" w:rsidRPr="004C3C45" w:rsidRDefault="4DD89417" w:rsidP="4DD89417">
      <w:pPr>
        <w:contextualSpacing/>
        <w:jc w:val="both"/>
        <w:rPr>
          <w:rFonts w:ascii="Verdana" w:hAnsi="Verdana"/>
          <w:b/>
          <w:bCs/>
        </w:rPr>
      </w:pPr>
      <w:r w:rsidRPr="4DD89417">
        <w:rPr>
          <w:rFonts w:ascii="Verdana" w:hAnsi="Verdana"/>
          <w:b/>
          <w:bCs/>
        </w:rPr>
        <w:lastRenderedPageBreak/>
        <w:t>5.6 The distribution of leaflets and other literature to CLS students</w:t>
      </w:r>
    </w:p>
    <w:p w14:paraId="44D6C62A" w14:textId="77777777" w:rsidR="009A5658" w:rsidRPr="004C3C45" w:rsidRDefault="009A5658" w:rsidP="009A5658">
      <w:pPr>
        <w:contextualSpacing/>
        <w:jc w:val="both"/>
        <w:rPr>
          <w:rFonts w:ascii="Verdana" w:hAnsi="Verdana"/>
        </w:rPr>
      </w:pPr>
      <w:r w:rsidRPr="004C3C45">
        <w:rPr>
          <w:rFonts w:ascii="Verdana" w:hAnsi="Verdana"/>
        </w:rPr>
        <w:t>Prior to any literature being distributed by CLS from external agencies or by students when this literature is not related to their programme of study, the permission of the A</w:t>
      </w:r>
      <w:r w:rsidR="00433324">
        <w:rPr>
          <w:rFonts w:ascii="Verdana" w:hAnsi="Verdana"/>
        </w:rPr>
        <w:t>pprenticeship Manager</w:t>
      </w:r>
      <w:r w:rsidRPr="004C3C45">
        <w:rPr>
          <w:rFonts w:ascii="Verdana" w:hAnsi="Verdana"/>
        </w:rPr>
        <w:t xml:space="preserve"> or in her absence the </w:t>
      </w:r>
      <w:r w:rsidR="00433324">
        <w:rPr>
          <w:rFonts w:ascii="Verdana" w:hAnsi="Verdana"/>
        </w:rPr>
        <w:t>Academic</w:t>
      </w:r>
      <w:r w:rsidRPr="004C3C45">
        <w:rPr>
          <w:rFonts w:ascii="Verdana" w:hAnsi="Verdana"/>
        </w:rPr>
        <w:t xml:space="preserve"> Director should be sought. </w:t>
      </w:r>
    </w:p>
    <w:p w14:paraId="4DDBEF00" w14:textId="77777777" w:rsidR="000D6A6C" w:rsidRPr="004C3C45" w:rsidRDefault="000D6A6C" w:rsidP="009A5658">
      <w:pPr>
        <w:contextualSpacing/>
        <w:jc w:val="both"/>
        <w:rPr>
          <w:rFonts w:ascii="Verdana" w:hAnsi="Verdana"/>
        </w:rPr>
      </w:pPr>
    </w:p>
    <w:p w14:paraId="4E068727" w14:textId="6BB21813" w:rsidR="009A5658" w:rsidRPr="004C3C45" w:rsidRDefault="4DD89417" w:rsidP="4DD89417">
      <w:pPr>
        <w:contextualSpacing/>
        <w:jc w:val="both"/>
        <w:rPr>
          <w:rFonts w:ascii="Verdana" w:hAnsi="Verdana"/>
          <w:b/>
          <w:bCs/>
        </w:rPr>
      </w:pPr>
      <w:bookmarkStart w:id="0" w:name="_Hlk2759149"/>
      <w:r w:rsidRPr="4DD89417">
        <w:rPr>
          <w:rFonts w:ascii="Verdana" w:hAnsi="Verdana"/>
          <w:b/>
          <w:bCs/>
        </w:rPr>
        <w:t>5.7 External speakers and events</w:t>
      </w:r>
    </w:p>
    <w:p w14:paraId="25B28BB6" w14:textId="77777777" w:rsidR="000D6A6C" w:rsidRPr="004C3C45" w:rsidRDefault="009A5658" w:rsidP="009A5658">
      <w:pPr>
        <w:contextualSpacing/>
        <w:jc w:val="both"/>
        <w:rPr>
          <w:rFonts w:ascii="Verdana" w:hAnsi="Verdana"/>
        </w:rPr>
      </w:pPr>
      <w:r w:rsidRPr="004C3C45">
        <w:rPr>
          <w:rFonts w:ascii="Verdana" w:hAnsi="Verdana"/>
        </w:rPr>
        <w:t>As primarily a distance learning provider, CLS does not have physical premises used by external speakers or for events. A policy is not therefore required to manage such events, but this need will be kept under review.</w:t>
      </w:r>
    </w:p>
    <w:bookmarkEnd w:id="0"/>
    <w:p w14:paraId="0A6959E7" w14:textId="77777777" w:rsidR="004C3C45" w:rsidRDefault="009A5658" w:rsidP="009A5658">
      <w:pPr>
        <w:contextualSpacing/>
        <w:jc w:val="both"/>
        <w:rPr>
          <w:rFonts w:ascii="Verdana" w:hAnsi="Verdana"/>
          <w:b/>
        </w:rPr>
      </w:pPr>
      <w:r w:rsidRPr="004C3C45">
        <w:rPr>
          <w:rFonts w:ascii="Verdana" w:hAnsi="Verdana"/>
        </w:rPr>
        <w:t xml:space="preserve"> </w:t>
      </w:r>
    </w:p>
    <w:p w14:paraId="7AF9E6B9" w14:textId="22680637" w:rsidR="009A5658" w:rsidRPr="004C3C45" w:rsidRDefault="4DD89417" w:rsidP="4DD89417">
      <w:pPr>
        <w:contextualSpacing/>
        <w:jc w:val="both"/>
        <w:rPr>
          <w:rFonts w:ascii="Verdana" w:hAnsi="Verdana"/>
          <w:b/>
          <w:bCs/>
        </w:rPr>
      </w:pPr>
      <w:r w:rsidRPr="4DD89417">
        <w:rPr>
          <w:rFonts w:ascii="Verdana" w:hAnsi="Verdana"/>
          <w:b/>
          <w:bCs/>
        </w:rPr>
        <w:t>5.8 Online safety</w:t>
      </w:r>
    </w:p>
    <w:p w14:paraId="39825B10" w14:textId="77777777" w:rsidR="009A5658" w:rsidRPr="004C3C45" w:rsidRDefault="009A5658" w:rsidP="009A5658">
      <w:pPr>
        <w:contextualSpacing/>
        <w:jc w:val="both"/>
        <w:rPr>
          <w:rFonts w:ascii="Verdana" w:hAnsi="Verdana"/>
        </w:rPr>
      </w:pPr>
      <w:r w:rsidRPr="004C3C45">
        <w:rPr>
          <w:rFonts w:ascii="Verdana" w:hAnsi="Verdana"/>
        </w:rPr>
        <w:t>CLS does not have physical premises used by students or IT equipment for students to utilise. The online forum on the CLS virtual learning environment (</w:t>
      </w:r>
      <w:r w:rsidR="00433324">
        <w:rPr>
          <w:rFonts w:ascii="Verdana" w:hAnsi="Verdana"/>
        </w:rPr>
        <w:t>CLS Hub</w:t>
      </w:r>
      <w:r w:rsidRPr="004C3C45">
        <w:rPr>
          <w:rFonts w:ascii="Verdana" w:hAnsi="Verdana"/>
        </w:rPr>
        <w:t xml:space="preserve">) is </w:t>
      </w:r>
      <w:r w:rsidR="000D6A6C" w:rsidRPr="004C3C45">
        <w:rPr>
          <w:rFonts w:ascii="Verdana" w:hAnsi="Verdana"/>
        </w:rPr>
        <w:t xml:space="preserve">only accessible to enrolled students through a password protected login; it is governed by a code of practice (Forum rules) and is </w:t>
      </w:r>
      <w:r w:rsidRPr="004C3C45">
        <w:rPr>
          <w:rFonts w:ascii="Verdana" w:hAnsi="Verdana"/>
        </w:rPr>
        <w:t xml:space="preserve">monitored by a member of staff at least once every working day. </w:t>
      </w:r>
    </w:p>
    <w:p w14:paraId="1B669DD4" w14:textId="77777777" w:rsidR="000D6A6C" w:rsidRPr="004C3C45" w:rsidRDefault="009A5658" w:rsidP="009A5658">
      <w:pPr>
        <w:contextualSpacing/>
        <w:jc w:val="both"/>
        <w:rPr>
          <w:rFonts w:ascii="Verdana" w:hAnsi="Verdana"/>
        </w:rPr>
      </w:pPr>
      <w:r w:rsidRPr="004C3C45">
        <w:rPr>
          <w:rFonts w:ascii="Verdana" w:hAnsi="Verdana"/>
        </w:rPr>
        <w:t xml:space="preserve">All apprentices will be accessing their online resources through their own or </w:t>
      </w:r>
      <w:r w:rsidR="00880B77" w:rsidRPr="004C3C45">
        <w:rPr>
          <w:rFonts w:ascii="Verdana" w:hAnsi="Verdana"/>
        </w:rPr>
        <w:t>work-based</w:t>
      </w:r>
      <w:r w:rsidRPr="004C3C45">
        <w:rPr>
          <w:rFonts w:ascii="Verdana" w:hAnsi="Verdana"/>
        </w:rPr>
        <w:t xml:space="preserve"> computers. We check that they have the correct specifications and access to allow delivery of interactive webinars and to receive electronic files. All users on CLS systems must be pre-approved by the Apprenticeship, Academic and Customer Service Teams. All teachers and assessor trainers will be required to adhere to the strict </w:t>
      </w:r>
      <w:r w:rsidR="000D6A6C" w:rsidRPr="004C3C45">
        <w:rPr>
          <w:rFonts w:ascii="Verdana" w:hAnsi="Verdana"/>
        </w:rPr>
        <w:t xml:space="preserve">staff </w:t>
      </w:r>
      <w:r w:rsidRPr="004C3C45">
        <w:rPr>
          <w:rFonts w:ascii="Verdana" w:hAnsi="Verdana"/>
        </w:rPr>
        <w:t xml:space="preserve">IT policy. CLS will continue to promote online safety and educate students about safe and responsible internet use.  </w:t>
      </w:r>
    </w:p>
    <w:p w14:paraId="046F1C26" w14:textId="77777777" w:rsidR="009A5658" w:rsidRPr="004C3C45" w:rsidRDefault="009A5658" w:rsidP="009A5658">
      <w:pPr>
        <w:contextualSpacing/>
        <w:jc w:val="both"/>
        <w:rPr>
          <w:rFonts w:ascii="Verdana" w:hAnsi="Verdana"/>
        </w:rPr>
      </w:pPr>
      <w:r w:rsidRPr="004C3C45">
        <w:rPr>
          <w:rFonts w:ascii="Verdana" w:hAnsi="Verdana"/>
        </w:rPr>
        <w:t>All apprentices are given guidance on how to use social media safely and responsibly. This guidance is available via their OneFile account.</w:t>
      </w:r>
    </w:p>
    <w:p w14:paraId="3461D779" w14:textId="77777777" w:rsidR="000D6A6C" w:rsidRPr="004C3C45" w:rsidRDefault="000D6A6C" w:rsidP="009A5658">
      <w:pPr>
        <w:contextualSpacing/>
        <w:jc w:val="both"/>
        <w:rPr>
          <w:rFonts w:ascii="Verdana" w:hAnsi="Verdana"/>
          <w:u w:val="single"/>
        </w:rPr>
      </w:pPr>
    </w:p>
    <w:p w14:paraId="1D55C9CC" w14:textId="45339CB0" w:rsidR="009A5658" w:rsidRPr="004C3C45" w:rsidRDefault="4DD89417" w:rsidP="4DD89417">
      <w:pPr>
        <w:contextualSpacing/>
        <w:jc w:val="both"/>
        <w:rPr>
          <w:rFonts w:ascii="Verdana" w:hAnsi="Verdana"/>
          <w:b/>
          <w:bCs/>
        </w:rPr>
      </w:pPr>
      <w:r w:rsidRPr="4DD89417">
        <w:rPr>
          <w:rFonts w:ascii="Verdana" w:hAnsi="Verdana"/>
          <w:b/>
          <w:bCs/>
        </w:rPr>
        <w:t>5.9 Reporting concerns about vulnerable students</w:t>
      </w:r>
    </w:p>
    <w:p w14:paraId="37F9A837" w14:textId="77777777" w:rsidR="00FD727D" w:rsidRDefault="00FD727D" w:rsidP="009A5658">
      <w:pPr>
        <w:contextualSpacing/>
        <w:jc w:val="both"/>
        <w:rPr>
          <w:rFonts w:ascii="Verdana" w:hAnsi="Verdana"/>
        </w:rPr>
      </w:pPr>
      <w:r>
        <w:rPr>
          <w:rFonts w:ascii="Verdana" w:hAnsi="Verdana"/>
        </w:rPr>
        <w:t xml:space="preserve">Anyone can make a referral about a concern they have for a vulnerable student and this can come from within CLS or through someone external such as a parent, fellow student, </w:t>
      </w:r>
      <w:proofErr w:type="gramStart"/>
      <w:r>
        <w:rPr>
          <w:rFonts w:ascii="Verdana" w:hAnsi="Verdana"/>
        </w:rPr>
        <w:t>police</w:t>
      </w:r>
      <w:proofErr w:type="gramEnd"/>
      <w:r>
        <w:rPr>
          <w:rFonts w:ascii="Verdana" w:hAnsi="Verdana"/>
        </w:rPr>
        <w:t xml:space="preserve"> or social services.</w:t>
      </w:r>
    </w:p>
    <w:p w14:paraId="3CF2D8B6" w14:textId="77777777" w:rsidR="00FD727D" w:rsidRDefault="00FD727D" w:rsidP="009A5658">
      <w:pPr>
        <w:contextualSpacing/>
        <w:jc w:val="both"/>
        <w:rPr>
          <w:rFonts w:ascii="Verdana" w:hAnsi="Verdana"/>
        </w:rPr>
      </w:pPr>
    </w:p>
    <w:p w14:paraId="4ABD516F" w14:textId="77777777" w:rsidR="000D6A6C" w:rsidRDefault="009A5658" w:rsidP="009A5658">
      <w:pPr>
        <w:contextualSpacing/>
        <w:jc w:val="both"/>
        <w:rPr>
          <w:rFonts w:ascii="Verdana" w:hAnsi="Verdana"/>
        </w:rPr>
      </w:pPr>
      <w:r w:rsidRPr="004C3C45">
        <w:rPr>
          <w:rFonts w:ascii="Verdana" w:hAnsi="Verdana"/>
        </w:rPr>
        <w:t xml:space="preserve">Concerns specifically related to students who may be vulnerable to radicalisation should be reported </w:t>
      </w:r>
      <w:r w:rsidR="00855295">
        <w:rPr>
          <w:rFonts w:ascii="Verdana" w:hAnsi="Verdana"/>
        </w:rPr>
        <w:t xml:space="preserve">to the Designated Safeguarding Officer (DSO). The DSO will then complete </w:t>
      </w:r>
      <w:r w:rsidR="00FD727D">
        <w:rPr>
          <w:rFonts w:ascii="Verdana" w:hAnsi="Verdana"/>
        </w:rPr>
        <w:t>an assessment on that individual to assess where and how they may be at risk of being radicalised.</w:t>
      </w:r>
    </w:p>
    <w:p w14:paraId="0FB78278" w14:textId="77777777" w:rsidR="00855295" w:rsidRDefault="00855295" w:rsidP="009A5658">
      <w:pPr>
        <w:contextualSpacing/>
        <w:jc w:val="both"/>
        <w:rPr>
          <w:rFonts w:ascii="Verdana" w:hAnsi="Verdana"/>
        </w:rPr>
      </w:pPr>
    </w:p>
    <w:p w14:paraId="16E150D4" w14:textId="77777777" w:rsidR="00855295" w:rsidRDefault="00855295" w:rsidP="00855295">
      <w:pPr>
        <w:contextualSpacing/>
        <w:jc w:val="both"/>
        <w:rPr>
          <w:rFonts w:ascii="Verdana" w:hAnsi="Verdana"/>
        </w:rPr>
      </w:pPr>
      <w:r>
        <w:rPr>
          <w:rFonts w:ascii="Verdana" w:hAnsi="Verdana"/>
        </w:rPr>
        <w:t>The assessment will follow three criteria:</w:t>
      </w:r>
    </w:p>
    <w:p w14:paraId="40BEDC60" w14:textId="77777777" w:rsidR="00855295" w:rsidRDefault="00855295" w:rsidP="00855295">
      <w:pPr>
        <w:numPr>
          <w:ilvl w:val="0"/>
          <w:numId w:val="26"/>
        </w:numPr>
        <w:contextualSpacing/>
        <w:jc w:val="both"/>
        <w:rPr>
          <w:rFonts w:ascii="Verdana" w:hAnsi="Verdana"/>
        </w:rPr>
      </w:pPr>
      <w:r>
        <w:rPr>
          <w:rFonts w:ascii="Verdana" w:hAnsi="Verdana"/>
        </w:rPr>
        <w:t xml:space="preserve">Engagement with a group, </w:t>
      </w:r>
      <w:proofErr w:type="gramStart"/>
      <w:r>
        <w:rPr>
          <w:rFonts w:ascii="Verdana" w:hAnsi="Verdana"/>
        </w:rPr>
        <w:t>cause</w:t>
      </w:r>
      <w:proofErr w:type="gramEnd"/>
      <w:r>
        <w:rPr>
          <w:rFonts w:ascii="Verdana" w:hAnsi="Verdana"/>
        </w:rPr>
        <w:t xml:space="preserve"> or ideology</w:t>
      </w:r>
    </w:p>
    <w:p w14:paraId="531DA76A" w14:textId="77777777" w:rsidR="00855295" w:rsidRDefault="00855295" w:rsidP="00855295">
      <w:pPr>
        <w:numPr>
          <w:ilvl w:val="0"/>
          <w:numId w:val="26"/>
        </w:numPr>
        <w:contextualSpacing/>
        <w:jc w:val="both"/>
        <w:rPr>
          <w:rFonts w:ascii="Verdana" w:hAnsi="Verdana"/>
        </w:rPr>
      </w:pPr>
      <w:r>
        <w:rPr>
          <w:rFonts w:ascii="Verdana" w:hAnsi="Verdana"/>
        </w:rPr>
        <w:t>Intent to cause harm, and</w:t>
      </w:r>
    </w:p>
    <w:p w14:paraId="571832A7" w14:textId="77777777" w:rsidR="00855295" w:rsidRDefault="00855295" w:rsidP="00855295">
      <w:pPr>
        <w:numPr>
          <w:ilvl w:val="0"/>
          <w:numId w:val="26"/>
        </w:numPr>
        <w:contextualSpacing/>
        <w:jc w:val="both"/>
        <w:rPr>
          <w:rFonts w:ascii="Verdana" w:hAnsi="Verdana"/>
        </w:rPr>
      </w:pPr>
      <w:r>
        <w:rPr>
          <w:rFonts w:ascii="Verdana" w:hAnsi="Verdana"/>
        </w:rPr>
        <w:t>Capability to cause harm</w:t>
      </w:r>
    </w:p>
    <w:p w14:paraId="1FC39945" w14:textId="77777777" w:rsidR="00855295" w:rsidRDefault="00855295" w:rsidP="00855295">
      <w:pPr>
        <w:contextualSpacing/>
        <w:jc w:val="both"/>
        <w:rPr>
          <w:rFonts w:ascii="Verdana" w:hAnsi="Verdana"/>
        </w:rPr>
      </w:pPr>
    </w:p>
    <w:p w14:paraId="37E0E48B" w14:textId="7BABC590" w:rsidR="00855295" w:rsidRDefault="00855295" w:rsidP="00855295">
      <w:pPr>
        <w:contextualSpacing/>
        <w:jc w:val="both"/>
        <w:rPr>
          <w:rFonts w:ascii="Verdana" w:hAnsi="Verdana"/>
        </w:rPr>
      </w:pPr>
      <w:r>
        <w:rPr>
          <w:rFonts w:ascii="Verdana" w:hAnsi="Verdana"/>
        </w:rPr>
        <w:t xml:space="preserve">If the assessment meets the threshold, </w:t>
      </w:r>
      <w:r w:rsidR="00FD727D">
        <w:rPr>
          <w:rFonts w:ascii="Verdana" w:hAnsi="Verdana"/>
        </w:rPr>
        <w:t xml:space="preserve">action recommended </w:t>
      </w:r>
      <w:proofErr w:type="gramStart"/>
      <w:r w:rsidR="00FD727D">
        <w:rPr>
          <w:rFonts w:ascii="Verdana" w:hAnsi="Verdana"/>
        </w:rPr>
        <w:t>in light of</w:t>
      </w:r>
      <w:proofErr w:type="gramEnd"/>
      <w:r w:rsidR="00FD727D">
        <w:rPr>
          <w:rFonts w:ascii="Verdana" w:hAnsi="Verdana"/>
        </w:rPr>
        <w:t xml:space="preserve"> the concern will be agreed and this could include a referral to an external agency</w:t>
      </w:r>
      <w:r>
        <w:rPr>
          <w:rFonts w:ascii="Verdana" w:hAnsi="Verdana"/>
        </w:rPr>
        <w:t>. The support may focus on a person’s vulnerabilities around the criteria above.</w:t>
      </w:r>
    </w:p>
    <w:p w14:paraId="07C7267E" w14:textId="77777777" w:rsidR="005713A4" w:rsidRPr="004C3C45" w:rsidRDefault="005713A4" w:rsidP="00855295">
      <w:pPr>
        <w:contextualSpacing/>
        <w:jc w:val="both"/>
        <w:rPr>
          <w:rFonts w:ascii="Verdana" w:hAnsi="Verdana"/>
        </w:rPr>
      </w:pPr>
    </w:p>
    <w:p w14:paraId="100C5B58" w14:textId="77777777" w:rsidR="009A5658" w:rsidRPr="004C3C45" w:rsidRDefault="009A5658" w:rsidP="009A5658">
      <w:pPr>
        <w:contextualSpacing/>
        <w:jc w:val="both"/>
        <w:rPr>
          <w:rFonts w:ascii="Verdana" w:hAnsi="Verdana"/>
        </w:rPr>
      </w:pPr>
      <w:r w:rsidRPr="004C3C45">
        <w:rPr>
          <w:rFonts w:ascii="Verdana" w:hAnsi="Verdana"/>
        </w:rPr>
        <w:t xml:space="preserve"> </w:t>
      </w:r>
    </w:p>
    <w:p w14:paraId="049FB18D" w14:textId="393F384A" w:rsidR="009A5658" w:rsidRPr="004C3C45" w:rsidRDefault="4DD89417" w:rsidP="4DD89417">
      <w:pPr>
        <w:contextualSpacing/>
        <w:jc w:val="both"/>
        <w:rPr>
          <w:rFonts w:ascii="Verdana" w:hAnsi="Verdana"/>
          <w:b/>
          <w:bCs/>
        </w:rPr>
      </w:pPr>
      <w:r w:rsidRPr="4DD89417">
        <w:rPr>
          <w:rFonts w:ascii="Verdana" w:hAnsi="Verdana"/>
          <w:b/>
          <w:bCs/>
        </w:rPr>
        <w:lastRenderedPageBreak/>
        <w:t>5.10 Making a referral to Channel or other agencies</w:t>
      </w:r>
    </w:p>
    <w:p w14:paraId="593C858A" w14:textId="5F51A6EB" w:rsidR="009A5658" w:rsidRPr="004C3C45" w:rsidRDefault="000D6A6C" w:rsidP="009A5658">
      <w:pPr>
        <w:contextualSpacing/>
        <w:jc w:val="both"/>
        <w:rPr>
          <w:rFonts w:ascii="Verdana" w:hAnsi="Verdana"/>
        </w:rPr>
      </w:pPr>
      <w:r w:rsidRPr="004C3C45">
        <w:rPr>
          <w:rFonts w:ascii="Verdana" w:hAnsi="Verdana"/>
        </w:rPr>
        <w:t>The Designated S</w:t>
      </w:r>
      <w:r w:rsidR="009A5658" w:rsidRPr="004C3C45">
        <w:rPr>
          <w:rFonts w:ascii="Verdana" w:hAnsi="Verdana"/>
        </w:rPr>
        <w:t xml:space="preserve">afeguarding </w:t>
      </w:r>
      <w:r w:rsidRPr="004C3C45">
        <w:rPr>
          <w:rFonts w:ascii="Verdana" w:hAnsi="Verdana"/>
        </w:rPr>
        <w:t xml:space="preserve">Officer, </w:t>
      </w:r>
      <w:r w:rsidR="009A5658" w:rsidRPr="004C3C45">
        <w:rPr>
          <w:rFonts w:ascii="Verdana" w:hAnsi="Verdana"/>
        </w:rPr>
        <w:t xml:space="preserve">or in their absence the </w:t>
      </w:r>
      <w:r w:rsidRPr="004C3C45">
        <w:rPr>
          <w:rFonts w:ascii="Verdana" w:hAnsi="Verdana"/>
        </w:rPr>
        <w:t>Apprenticeship Man</w:t>
      </w:r>
      <w:r w:rsidR="00433324">
        <w:rPr>
          <w:rFonts w:ascii="Verdana" w:hAnsi="Verdana"/>
        </w:rPr>
        <w:t>a</w:t>
      </w:r>
      <w:r w:rsidRPr="004C3C45">
        <w:rPr>
          <w:rFonts w:ascii="Verdana" w:hAnsi="Verdana"/>
        </w:rPr>
        <w:t xml:space="preserve">ger, </w:t>
      </w:r>
      <w:r w:rsidR="009A5658" w:rsidRPr="004C3C45">
        <w:rPr>
          <w:rFonts w:ascii="Verdana" w:hAnsi="Verdana"/>
        </w:rPr>
        <w:t xml:space="preserve">will </w:t>
      </w:r>
      <w:proofErr w:type="gramStart"/>
      <w:r w:rsidR="009A5658" w:rsidRPr="004C3C45">
        <w:rPr>
          <w:rFonts w:ascii="Verdana" w:hAnsi="Verdana"/>
        </w:rPr>
        <w:t>make a decision</w:t>
      </w:r>
      <w:proofErr w:type="gramEnd"/>
      <w:r w:rsidR="009A5658" w:rsidRPr="004C3C45">
        <w:rPr>
          <w:rFonts w:ascii="Verdana" w:hAnsi="Verdana"/>
        </w:rPr>
        <w:t xml:space="preserve"> as to whether concerns should be raise</w:t>
      </w:r>
      <w:r w:rsidRPr="004C3C45">
        <w:rPr>
          <w:rFonts w:ascii="Verdana" w:hAnsi="Verdana"/>
        </w:rPr>
        <w:t>d with an external agency. The Designated S</w:t>
      </w:r>
      <w:r w:rsidR="009A5658" w:rsidRPr="004C3C45">
        <w:rPr>
          <w:rFonts w:ascii="Verdana" w:hAnsi="Verdana"/>
        </w:rPr>
        <w:t xml:space="preserve">afeguarding </w:t>
      </w:r>
      <w:r w:rsidRPr="004C3C45">
        <w:rPr>
          <w:rFonts w:ascii="Verdana" w:hAnsi="Verdana"/>
        </w:rPr>
        <w:t xml:space="preserve">Officer </w:t>
      </w:r>
      <w:r w:rsidR="009A5658" w:rsidRPr="004C3C45">
        <w:rPr>
          <w:rFonts w:ascii="Verdana" w:hAnsi="Verdana"/>
        </w:rPr>
        <w:t xml:space="preserve">who may decide to call a special safeguarding group meeting to discuss concerns, make a referral to Channel and monitor issues. </w:t>
      </w:r>
    </w:p>
    <w:p w14:paraId="0562CB0E" w14:textId="77777777" w:rsidR="000D6A6C" w:rsidRPr="004C3C45" w:rsidRDefault="000D6A6C" w:rsidP="009A5658">
      <w:pPr>
        <w:contextualSpacing/>
        <w:jc w:val="both"/>
        <w:rPr>
          <w:rFonts w:ascii="Verdana" w:hAnsi="Verdana"/>
        </w:rPr>
      </w:pPr>
    </w:p>
    <w:p w14:paraId="2AD40A83" w14:textId="407EDEF1" w:rsidR="009A5658" w:rsidRPr="004C3C45" w:rsidRDefault="5701C88A" w:rsidP="4DD89417">
      <w:pPr>
        <w:pStyle w:val="ListParagraph"/>
        <w:numPr>
          <w:ilvl w:val="0"/>
          <w:numId w:val="5"/>
        </w:numPr>
        <w:jc w:val="both"/>
        <w:rPr>
          <w:b/>
          <w:bCs/>
        </w:rPr>
      </w:pPr>
      <w:r w:rsidRPr="5701C88A">
        <w:rPr>
          <w:rFonts w:ascii="Verdana" w:hAnsi="Verdana"/>
          <w:b/>
          <w:bCs/>
        </w:rPr>
        <w:t>Responsibilities</w:t>
      </w:r>
    </w:p>
    <w:p w14:paraId="52127B21" w14:textId="77777777" w:rsidR="00A07EA9" w:rsidRPr="004C3C45" w:rsidRDefault="00A07EA9" w:rsidP="00A07EA9">
      <w:pPr>
        <w:jc w:val="both"/>
        <w:rPr>
          <w:rFonts w:ascii="Verdana" w:hAnsi="Verdana"/>
        </w:rPr>
      </w:pPr>
      <w:r w:rsidRPr="004C3C45">
        <w:rPr>
          <w:rFonts w:ascii="Verdana" w:hAnsi="Verdana"/>
        </w:rPr>
        <w:t xml:space="preserve">The Prevent Policy applies to everyone working at or attending CLS. It confers responsibilities on all board members, staff, freelance </w:t>
      </w:r>
      <w:proofErr w:type="gramStart"/>
      <w:r w:rsidRPr="004C3C45">
        <w:rPr>
          <w:rFonts w:ascii="Verdana" w:hAnsi="Verdana"/>
        </w:rPr>
        <w:t>tutors</w:t>
      </w:r>
      <w:proofErr w:type="gramEnd"/>
      <w:r w:rsidRPr="004C3C45">
        <w:rPr>
          <w:rFonts w:ascii="Verdana" w:hAnsi="Verdana"/>
        </w:rPr>
        <w:t xml:space="preserve"> and students.</w:t>
      </w:r>
    </w:p>
    <w:p w14:paraId="62C169F5" w14:textId="77777777" w:rsidR="0004745E" w:rsidRPr="004C3C45" w:rsidRDefault="447FD0EE" w:rsidP="0004745E">
      <w:pPr>
        <w:contextualSpacing/>
        <w:jc w:val="both"/>
        <w:rPr>
          <w:rFonts w:ascii="Verdana" w:hAnsi="Verdana"/>
        </w:rPr>
      </w:pPr>
      <w:r w:rsidRPr="447FD0EE">
        <w:rPr>
          <w:rFonts w:ascii="Verdana" w:hAnsi="Verdana"/>
        </w:rPr>
        <w:t xml:space="preserve">Whilst this is a standalone policy, it is integral to our Safeguarding Policy and should be applied as an extension to CLS’s current and established safeguarding procedures. </w:t>
      </w:r>
    </w:p>
    <w:p w14:paraId="3DC0030B" w14:textId="31A044DC" w:rsidR="447FD0EE" w:rsidRDefault="447FD0EE" w:rsidP="447FD0EE">
      <w:pPr>
        <w:jc w:val="both"/>
        <w:rPr>
          <w:rFonts w:ascii="Verdana" w:hAnsi="Verdana"/>
          <w:b/>
          <w:bCs/>
        </w:rPr>
      </w:pPr>
    </w:p>
    <w:p w14:paraId="6EB219DD" w14:textId="5ADBC4DF" w:rsidR="0004745E" w:rsidRPr="004C3C45" w:rsidRDefault="4DD89417" w:rsidP="4DD89417">
      <w:pPr>
        <w:contextualSpacing/>
        <w:jc w:val="both"/>
        <w:rPr>
          <w:rFonts w:ascii="Verdana" w:hAnsi="Verdana"/>
          <w:b/>
          <w:bCs/>
        </w:rPr>
      </w:pPr>
      <w:r w:rsidRPr="4DD89417">
        <w:rPr>
          <w:rFonts w:ascii="Verdana" w:hAnsi="Verdana"/>
          <w:b/>
          <w:bCs/>
        </w:rPr>
        <w:t xml:space="preserve">6.1 The CLS Board </w:t>
      </w:r>
    </w:p>
    <w:p w14:paraId="26BFBF90" w14:textId="77777777" w:rsidR="0004745E" w:rsidRPr="004C3C45" w:rsidRDefault="0004745E" w:rsidP="0004745E">
      <w:pPr>
        <w:contextualSpacing/>
        <w:jc w:val="both"/>
        <w:rPr>
          <w:rFonts w:ascii="Verdana" w:hAnsi="Verdana"/>
        </w:rPr>
      </w:pPr>
      <w:r w:rsidRPr="004C3C45">
        <w:rPr>
          <w:rFonts w:ascii="Verdana" w:hAnsi="Verdana"/>
        </w:rPr>
        <w:t xml:space="preserve">All Board Members have a legal responsibility under the Prevent Duty to make sure they have undertaken training in the Prevent Duty. Additionally, the Board must ensure that: </w:t>
      </w:r>
    </w:p>
    <w:p w14:paraId="447596A8" w14:textId="77777777" w:rsidR="0004745E" w:rsidRPr="004C3C45" w:rsidRDefault="0004745E" w:rsidP="004C3C45">
      <w:pPr>
        <w:numPr>
          <w:ilvl w:val="0"/>
          <w:numId w:val="22"/>
        </w:numPr>
        <w:contextualSpacing/>
        <w:jc w:val="both"/>
        <w:rPr>
          <w:rFonts w:ascii="Verdana" w:hAnsi="Verdana"/>
        </w:rPr>
      </w:pPr>
      <w:r w:rsidRPr="004C3C45">
        <w:rPr>
          <w:rFonts w:ascii="Verdana" w:hAnsi="Verdana"/>
        </w:rPr>
        <w:t xml:space="preserve">all staff have undertaken training in the Prevent </w:t>
      </w:r>
      <w:proofErr w:type="gramStart"/>
      <w:r w:rsidRPr="004C3C45">
        <w:rPr>
          <w:rFonts w:ascii="Verdana" w:hAnsi="Verdana"/>
        </w:rPr>
        <w:t>Duty;</w:t>
      </w:r>
      <w:proofErr w:type="gramEnd"/>
      <w:r w:rsidRPr="004C3C45">
        <w:rPr>
          <w:rFonts w:ascii="Verdana" w:hAnsi="Verdana"/>
        </w:rPr>
        <w:t xml:space="preserve"> </w:t>
      </w:r>
    </w:p>
    <w:p w14:paraId="23946D1E" w14:textId="77777777" w:rsidR="0004745E" w:rsidRPr="004C3C45" w:rsidRDefault="0004745E" w:rsidP="004C3C45">
      <w:pPr>
        <w:numPr>
          <w:ilvl w:val="0"/>
          <w:numId w:val="22"/>
        </w:numPr>
        <w:contextualSpacing/>
        <w:jc w:val="both"/>
        <w:rPr>
          <w:rFonts w:ascii="Verdana" w:hAnsi="Verdana"/>
        </w:rPr>
      </w:pPr>
      <w:r w:rsidRPr="004C3C45">
        <w:rPr>
          <w:rFonts w:ascii="Verdana" w:hAnsi="Verdana"/>
        </w:rPr>
        <w:t xml:space="preserve">all staff are aware of when it is appropriate to refer concerns about students or colleagues to the </w:t>
      </w:r>
      <w:proofErr w:type="gramStart"/>
      <w:r w:rsidR="00B76D22">
        <w:rPr>
          <w:rFonts w:ascii="Verdana" w:hAnsi="Verdana"/>
        </w:rPr>
        <w:t>DSO</w:t>
      </w:r>
      <w:r w:rsidRPr="004C3C45">
        <w:rPr>
          <w:rFonts w:ascii="Verdana" w:hAnsi="Verdana"/>
        </w:rPr>
        <w:t>;</w:t>
      </w:r>
      <w:proofErr w:type="gramEnd"/>
      <w:r w:rsidRPr="004C3C45">
        <w:rPr>
          <w:rFonts w:ascii="Verdana" w:hAnsi="Verdana"/>
        </w:rPr>
        <w:t xml:space="preserve"> </w:t>
      </w:r>
    </w:p>
    <w:p w14:paraId="4D207CBB" w14:textId="77777777" w:rsidR="0004745E" w:rsidRPr="004C3C45" w:rsidRDefault="0004745E" w:rsidP="004C3C45">
      <w:pPr>
        <w:numPr>
          <w:ilvl w:val="0"/>
          <w:numId w:val="22"/>
        </w:numPr>
        <w:contextualSpacing/>
        <w:jc w:val="both"/>
        <w:rPr>
          <w:rFonts w:ascii="Verdana" w:hAnsi="Verdana"/>
        </w:rPr>
      </w:pPr>
      <w:r w:rsidRPr="004C3C45">
        <w:rPr>
          <w:rFonts w:ascii="Verdana" w:hAnsi="Verdana"/>
        </w:rPr>
        <w:t xml:space="preserve">all staff exemplify British </w:t>
      </w:r>
      <w:proofErr w:type="gramStart"/>
      <w:r w:rsidRPr="004C3C45">
        <w:rPr>
          <w:rFonts w:ascii="Verdana" w:hAnsi="Verdana"/>
        </w:rPr>
        <w:t>values;</w:t>
      </w:r>
      <w:proofErr w:type="gramEnd"/>
      <w:r w:rsidRPr="004C3C45">
        <w:rPr>
          <w:rFonts w:ascii="Verdana" w:hAnsi="Verdana"/>
        </w:rPr>
        <w:t xml:space="preserve"> </w:t>
      </w:r>
    </w:p>
    <w:p w14:paraId="5D961F2A" w14:textId="77777777" w:rsidR="00B76D22" w:rsidRDefault="0004745E" w:rsidP="00B76D22">
      <w:pPr>
        <w:numPr>
          <w:ilvl w:val="0"/>
          <w:numId w:val="22"/>
        </w:numPr>
        <w:contextualSpacing/>
        <w:jc w:val="both"/>
        <w:rPr>
          <w:rFonts w:ascii="Verdana" w:hAnsi="Verdana"/>
        </w:rPr>
      </w:pPr>
      <w:r w:rsidRPr="004C3C45">
        <w:rPr>
          <w:rFonts w:ascii="Verdana" w:hAnsi="Verdana"/>
        </w:rPr>
        <w:t>policies and procedures to implement the Prevent Duty are in place and acted on where appropriate.</w:t>
      </w:r>
    </w:p>
    <w:p w14:paraId="7457AFE0" w14:textId="0723C21E" w:rsidR="0004745E" w:rsidRPr="004C3C45" w:rsidRDefault="447FD0EE" w:rsidP="447FD0EE">
      <w:pPr>
        <w:contextualSpacing/>
        <w:jc w:val="both"/>
        <w:rPr>
          <w:rFonts w:ascii="Verdana" w:hAnsi="Verdana"/>
          <w:b/>
          <w:bCs/>
        </w:rPr>
      </w:pPr>
      <w:r w:rsidRPr="447FD0EE">
        <w:rPr>
          <w:rFonts w:ascii="Verdana" w:hAnsi="Verdana"/>
        </w:rPr>
        <w:t>A Board Sub-Committee meets to discuss overall apprenticeship review which includes a review of CLS’s Prevent duty.</w:t>
      </w:r>
    </w:p>
    <w:p w14:paraId="35A95124" w14:textId="65238CB4" w:rsidR="0004745E" w:rsidRPr="004C3C45" w:rsidRDefault="0004745E" w:rsidP="447FD0EE">
      <w:pPr>
        <w:contextualSpacing/>
        <w:jc w:val="both"/>
        <w:rPr>
          <w:rFonts w:ascii="Verdana" w:hAnsi="Verdana"/>
          <w:b/>
          <w:bCs/>
        </w:rPr>
      </w:pPr>
    </w:p>
    <w:p w14:paraId="1AF98C2E" w14:textId="5741EB10" w:rsidR="0004745E" w:rsidRPr="004C3C45" w:rsidRDefault="4DD89417" w:rsidP="4DD89417">
      <w:pPr>
        <w:contextualSpacing/>
        <w:jc w:val="both"/>
        <w:rPr>
          <w:rFonts w:ascii="Verdana" w:hAnsi="Verdana"/>
          <w:b/>
          <w:bCs/>
        </w:rPr>
      </w:pPr>
      <w:r w:rsidRPr="4DD89417">
        <w:rPr>
          <w:rFonts w:ascii="Verdana" w:hAnsi="Verdana"/>
          <w:b/>
          <w:bCs/>
        </w:rPr>
        <w:t xml:space="preserve">6.2 Prevent Lead </w:t>
      </w:r>
    </w:p>
    <w:p w14:paraId="28A65CA6" w14:textId="65869B92" w:rsidR="0004745E" w:rsidRPr="004C3C45" w:rsidRDefault="447FD0EE" w:rsidP="0004745E">
      <w:pPr>
        <w:contextualSpacing/>
        <w:jc w:val="both"/>
        <w:rPr>
          <w:rFonts w:ascii="Verdana" w:hAnsi="Verdana"/>
        </w:rPr>
      </w:pPr>
      <w:r w:rsidRPr="447FD0EE">
        <w:rPr>
          <w:rFonts w:ascii="Verdana" w:hAnsi="Verdana"/>
        </w:rPr>
        <w:t xml:space="preserve">The </w:t>
      </w:r>
      <w:r w:rsidR="00B651F7">
        <w:rPr>
          <w:rFonts w:ascii="Verdana" w:hAnsi="Verdana"/>
        </w:rPr>
        <w:t>Trainee Quality Assurer</w:t>
      </w:r>
      <w:r w:rsidRPr="447FD0EE">
        <w:rPr>
          <w:rFonts w:ascii="Verdana" w:hAnsi="Verdana"/>
        </w:rPr>
        <w:t xml:space="preserve"> is the DSO and the Prevent Lead</w:t>
      </w:r>
      <w:r w:rsidR="00B651F7">
        <w:rPr>
          <w:rFonts w:ascii="Verdana" w:hAnsi="Verdana"/>
        </w:rPr>
        <w:t xml:space="preserve"> and</w:t>
      </w:r>
      <w:r w:rsidRPr="447FD0EE">
        <w:rPr>
          <w:rFonts w:ascii="Verdana" w:hAnsi="Verdana"/>
        </w:rPr>
        <w:t xml:space="preserve"> has overall responsibility for coordination of Prevent training and maintenance of the training log. The </w:t>
      </w:r>
      <w:r w:rsidR="00B651F7">
        <w:rPr>
          <w:rFonts w:ascii="Verdana" w:hAnsi="Verdana"/>
        </w:rPr>
        <w:t>DSO and Prevent Lead</w:t>
      </w:r>
      <w:r w:rsidRPr="447FD0EE">
        <w:rPr>
          <w:rFonts w:ascii="Verdana" w:hAnsi="Verdana"/>
        </w:rPr>
        <w:t xml:space="preserve"> also has overall responsibility for the promotion of British values and how these values are embedded as part of CLS’s teaching and learning sessions. The</w:t>
      </w:r>
      <w:r w:rsidR="005B3FAE">
        <w:rPr>
          <w:rFonts w:ascii="Verdana" w:hAnsi="Verdana"/>
        </w:rPr>
        <w:t>y</w:t>
      </w:r>
      <w:r w:rsidRPr="447FD0EE">
        <w:rPr>
          <w:rFonts w:ascii="Verdana" w:hAnsi="Verdana"/>
        </w:rPr>
        <w:t xml:space="preserve"> will work on a regular basis with the Deputy Apprenticeship Manager (Quality) and Programmes Manager (Quality) to resolve any issues.</w:t>
      </w:r>
    </w:p>
    <w:p w14:paraId="61353771" w14:textId="7851176C" w:rsidR="447FD0EE" w:rsidRDefault="447FD0EE" w:rsidP="447FD0EE">
      <w:pPr>
        <w:jc w:val="both"/>
        <w:rPr>
          <w:rFonts w:ascii="Verdana" w:hAnsi="Verdana"/>
          <w:b/>
          <w:bCs/>
        </w:rPr>
      </w:pPr>
    </w:p>
    <w:p w14:paraId="70E10D09" w14:textId="6FE246AF" w:rsidR="0004745E" w:rsidRPr="004C3C45" w:rsidRDefault="4DD89417" w:rsidP="4DD89417">
      <w:pPr>
        <w:contextualSpacing/>
        <w:jc w:val="both"/>
        <w:rPr>
          <w:rFonts w:ascii="Verdana" w:hAnsi="Verdana"/>
          <w:b/>
          <w:bCs/>
        </w:rPr>
      </w:pPr>
      <w:r w:rsidRPr="4DD89417">
        <w:rPr>
          <w:rFonts w:ascii="Verdana" w:hAnsi="Verdana"/>
          <w:b/>
          <w:bCs/>
        </w:rPr>
        <w:t>6.3 Safeguarding Committee</w:t>
      </w:r>
    </w:p>
    <w:p w14:paraId="3949E6E0" w14:textId="77777777" w:rsidR="0004745E" w:rsidRPr="004C3C45" w:rsidRDefault="0004745E" w:rsidP="0004745E">
      <w:pPr>
        <w:contextualSpacing/>
        <w:jc w:val="both"/>
        <w:rPr>
          <w:rFonts w:ascii="Verdana" w:hAnsi="Verdana"/>
        </w:rPr>
      </w:pPr>
      <w:r w:rsidRPr="004C3C45">
        <w:rPr>
          <w:rFonts w:ascii="Verdana" w:hAnsi="Verdana"/>
        </w:rPr>
        <w:t xml:space="preserve">The Safeguarding Committee meet twice yearly to consider the effectiveness of this policy, any concerns raised under the Prevent agenda or changes to the duty. </w:t>
      </w:r>
    </w:p>
    <w:p w14:paraId="6D98A12B" w14:textId="77777777" w:rsidR="0004745E" w:rsidRPr="004C3C45" w:rsidRDefault="0004745E" w:rsidP="0004745E">
      <w:pPr>
        <w:contextualSpacing/>
        <w:jc w:val="both"/>
        <w:rPr>
          <w:rFonts w:ascii="Verdana" w:hAnsi="Verdana"/>
          <w:b/>
        </w:rPr>
      </w:pPr>
    </w:p>
    <w:p w14:paraId="6A4AD390" w14:textId="08B32D06" w:rsidR="0004745E" w:rsidRPr="004C3C45" w:rsidRDefault="4DD89417" w:rsidP="4DD89417">
      <w:pPr>
        <w:contextualSpacing/>
        <w:jc w:val="both"/>
        <w:rPr>
          <w:rFonts w:ascii="Verdana" w:hAnsi="Verdana"/>
          <w:b/>
          <w:bCs/>
        </w:rPr>
      </w:pPr>
      <w:r w:rsidRPr="4DD89417">
        <w:rPr>
          <w:rFonts w:ascii="Verdana" w:hAnsi="Verdana"/>
          <w:b/>
          <w:bCs/>
        </w:rPr>
        <w:t>6.4 All Staff and freelance tutors</w:t>
      </w:r>
    </w:p>
    <w:p w14:paraId="320227CC" w14:textId="77777777" w:rsidR="0004745E" w:rsidRPr="004C3C45" w:rsidRDefault="0004745E" w:rsidP="0004745E">
      <w:pPr>
        <w:contextualSpacing/>
        <w:jc w:val="both"/>
        <w:rPr>
          <w:rFonts w:ascii="Verdana" w:hAnsi="Verdana"/>
        </w:rPr>
      </w:pPr>
      <w:r w:rsidRPr="004C3C45">
        <w:rPr>
          <w:rFonts w:ascii="Verdana" w:hAnsi="Verdana"/>
        </w:rPr>
        <w:t xml:space="preserve">All staff have a responsibility to: </w:t>
      </w:r>
    </w:p>
    <w:p w14:paraId="33D1AE35" w14:textId="77777777" w:rsidR="0004745E" w:rsidRPr="004C3C45" w:rsidRDefault="0004745E" w:rsidP="004C3C45">
      <w:pPr>
        <w:numPr>
          <w:ilvl w:val="0"/>
          <w:numId w:val="23"/>
        </w:numPr>
        <w:contextualSpacing/>
        <w:jc w:val="both"/>
        <w:rPr>
          <w:rFonts w:ascii="Verdana" w:hAnsi="Verdana"/>
        </w:rPr>
      </w:pPr>
      <w:r w:rsidRPr="004C3C45">
        <w:rPr>
          <w:rFonts w:ascii="Verdana" w:hAnsi="Verdana"/>
        </w:rPr>
        <w:t xml:space="preserve">create and support an ethos that upholds CLS’s mission and values, including British values, with a view to creating an environment of respect, equality and diversity and </w:t>
      </w:r>
      <w:proofErr w:type="gramStart"/>
      <w:r w:rsidRPr="004C3C45">
        <w:rPr>
          <w:rFonts w:ascii="Verdana" w:hAnsi="Verdana"/>
        </w:rPr>
        <w:t>inclusion;</w:t>
      </w:r>
      <w:proofErr w:type="gramEnd"/>
      <w:r w:rsidRPr="004C3C45">
        <w:rPr>
          <w:rFonts w:ascii="Verdana" w:hAnsi="Verdana"/>
        </w:rPr>
        <w:t xml:space="preserve"> </w:t>
      </w:r>
    </w:p>
    <w:p w14:paraId="4157AB77" w14:textId="77777777" w:rsidR="0004745E" w:rsidRPr="004C3C45" w:rsidRDefault="0004745E" w:rsidP="004C3C45">
      <w:pPr>
        <w:numPr>
          <w:ilvl w:val="0"/>
          <w:numId w:val="23"/>
        </w:numPr>
        <w:contextualSpacing/>
        <w:jc w:val="both"/>
        <w:rPr>
          <w:rFonts w:ascii="Verdana" w:hAnsi="Verdana"/>
        </w:rPr>
      </w:pPr>
      <w:r w:rsidRPr="004C3C45">
        <w:rPr>
          <w:rFonts w:ascii="Verdana" w:hAnsi="Verdana"/>
        </w:rPr>
        <w:lastRenderedPageBreak/>
        <w:t xml:space="preserve">complete Prevent training in order to have the skills to recognise those who may be vulnerable to radicalisation, involved in violent or non-violent extremism, and to know the appropriate action to take if they have </w:t>
      </w:r>
      <w:proofErr w:type="gramStart"/>
      <w:r w:rsidRPr="004C3C45">
        <w:rPr>
          <w:rFonts w:ascii="Verdana" w:hAnsi="Verdana"/>
        </w:rPr>
        <w:t>concerns;</w:t>
      </w:r>
      <w:proofErr w:type="gramEnd"/>
      <w:r w:rsidRPr="004C3C45">
        <w:rPr>
          <w:rFonts w:ascii="Verdana" w:hAnsi="Verdana"/>
        </w:rPr>
        <w:t xml:space="preserve"> </w:t>
      </w:r>
    </w:p>
    <w:p w14:paraId="3F472665" w14:textId="77777777" w:rsidR="0004745E" w:rsidRPr="004C3C45" w:rsidRDefault="0004745E" w:rsidP="004C3C45">
      <w:pPr>
        <w:numPr>
          <w:ilvl w:val="0"/>
          <w:numId w:val="23"/>
        </w:numPr>
        <w:contextualSpacing/>
        <w:jc w:val="both"/>
        <w:rPr>
          <w:rFonts w:ascii="Verdana" w:hAnsi="Verdana"/>
        </w:rPr>
      </w:pPr>
      <w:r w:rsidRPr="004C3C45">
        <w:rPr>
          <w:rFonts w:ascii="Verdana" w:hAnsi="Verdana"/>
        </w:rPr>
        <w:t xml:space="preserve">report any concerns around extremism or radicalisation via the safeguarding reporting </w:t>
      </w:r>
      <w:proofErr w:type="gramStart"/>
      <w:r w:rsidRPr="004C3C45">
        <w:rPr>
          <w:rFonts w:ascii="Verdana" w:hAnsi="Verdana"/>
        </w:rPr>
        <w:t>channels;</w:t>
      </w:r>
      <w:proofErr w:type="gramEnd"/>
      <w:r w:rsidRPr="004C3C45">
        <w:rPr>
          <w:rFonts w:ascii="Verdana" w:hAnsi="Verdana"/>
        </w:rPr>
        <w:t xml:space="preserve"> </w:t>
      </w:r>
    </w:p>
    <w:p w14:paraId="6044ED3D" w14:textId="77777777" w:rsidR="0004745E" w:rsidRPr="004C3C45" w:rsidRDefault="0004745E" w:rsidP="004C3C45">
      <w:pPr>
        <w:numPr>
          <w:ilvl w:val="0"/>
          <w:numId w:val="23"/>
        </w:numPr>
        <w:contextualSpacing/>
        <w:jc w:val="both"/>
        <w:rPr>
          <w:rFonts w:ascii="Verdana" w:hAnsi="Verdana"/>
        </w:rPr>
      </w:pPr>
      <w:r w:rsidRPr="004C3C45">
        <w:rPr>
          <w:rFonts w:ascii="Verdana" w:hAnsi="Verdana"/>
        </w:rPr>
        <w:t xml:space="preserve">support the development of staff and student understanding of the issues around extremism and radicalisation as appropriate through activities such as training and awareness campaigns. </w:t>
      </w:r>
    </w:p>
    <w:p w14:paraId="2946DB82" w14:textId="77777777" w:rsidR="000D6A6C" w:rsidRPr="004C3C45" w:rsidRDefault="000D6A6C" w:rsidP="00A07EA9">
      <w:pPr>
        <w:contextualSpacing/>
        <w:jc w:val="both"/>
        <w:rPr>
          <w:rFonts w:ascii="Verdana" w:hAnsi="Verdana"/>
          <w:b/>
        </w:rPr>
      </w:pPr>
    </w:p>
    <w:p w14:paraId="76B0BF8F" w14:textId="580E95E5" w:rsidR="009A5658" w:rsidRPr="004C3C45" w:rsidRDefault="5701C88A" w:rsidP="4DD89417">
      <w:pPr>
        <w:pStyle w:val="ListParagraph"/>
        <w:numPr>
          <w:ilvl w:val="0"/>
          <w:numId w:val="5"/>
        </w:numPr>
        <w:jc w:val="both"/>
        <w:rPr>
          <w:b/>
          <w:bCs/>
        </w:rPr>
      </w:pPr>
      <w:r w:rsidRPr="5701C88A">
        <w:rPr>
          <w:rFonts w:ascii="Verdana" w:hAnsi="Verdana"/>
          <w:b/>
          <w:bCs/>
        </w:rPr>
        <w:t>Associated documentation</w:t>
      </w:r>
    </w:p>
    <w:p w14:paraId="02575312" w14:textId="77777777" w:rsidR="00A07EA9" w:rsidRPr="004C3C45" w:rsidRDefault="00A07EA9" w:rsidP="004C3C45">
      <w:pPr>
        <w:numPr>
          <w:ilvl w:val="0"/>
          <w:numId w:val="24"/>
        </w:numPr>
        <w:contextualSpacing/>
        <w:jc w:val="both"/>
        <w:rPr>
          <w:rFonts w:ascii="Verdana" w:hAnsi="Verdana"/>
        </w:rPr>
      </w:pPr>
      <w:r w:rsidRPr="004C3C45">
        <w:rPr>
          <w:rFonts w:ascii="Verdana" w:hAnsi="Verdana"/>
        </w:rPr>
        <w:t>Safeguarding policy and procedure</w:t>
      </w:r>
    </w:p>
    <w:p w14:paraId="367A44C7" w14:textId="77777777" w:rsidR="00A07EA9" w:rsidRPr="004C3C45" w:rsidRDefault="00A07EA9" w:rsidP="004C3C45">
      <w:pPr>
        <w:numPr>
          <w:ilvl w:val="0"/>
          <w:numId w:val="24"/>
        </w:numPr>
        <w:contextualSpacing/>
        <w:jc w:val="both"/>
        <w:rPr>
          <w:rFonts w:ascii="Verdana" w:hAnsi="Verdana"/>
        </w:rPr>
      </w:pPr>
      <w:r w:rsidRPr="004C3C45">
        <w:rPr>
          <w:rFonts w:ascii="Verdana" w:hAnsi="Verdana"/>
        </w:rPr>
        <w:t>Equality and diversity policy</w:t>
      </w:r>
    </w:p>
    <w:p w14:paraId="694F5249" w14:textId="77777777" w:rsidR="00A07EA9" w:rsidRPr="004C3C45" w:rsidRDefault="00A07EA9" w:rsidP="004C3C45">
      <w:pPr>
        <w:numPr>
          <w:ilvl w:val="0"/>
          <w:numId w:val="24"/>
        </w:numPr>
        <w:contextualSpacing/>
        <w:jc w:val="both"/>
        <w:rPr>
          <w:rFonts w:ascii="Verdana" w:hAnsi="Verdana"/>
        </w:rPr>
      </w:pPr>
      <w:r w:rsidRPr="004C3C45">
        <w:rPr>
          <w:rFonts w:ascii="Verdana" w:hAnsi="Verdana"/>
        </w:rPr>
        <w:t>Learner support policy and procedure</w:t>
      </w:r>
    </w:p>
    <w:p w14:paraId="49991A5D" w14:textId="77777777" w:rsidR="00A07EA9" w:rsidRPr="004C3C45" w:rsidRDefault="00A07EA9" w:rsidP="004C3C45">
      <w:pPr>
        <w:numPr>
          <w:ilvl w:val="0"/>
          <w:numId w:val="24"/>
        </w:numPr>
        <w:contextualSpacing/>
        <w:jc w:val="both"/>
        <w:rPr>
          <w:rFonts w:ascii="Verdana" w:hAnsi="Verdana"/>
        </w:rPr>
      </w:pPr>
      <w:r w:rsidRPr="004C3C45">
        <w:rPr>
          <w:rFonts w:ascii="Verdana" w:hAnsi="Verdana"/>
        </w:rPr>
        <w:t>Code of conduct</w:t>
      </w:r>
    </w:p>
    <w:p w14:paraId="306D0AFA" w14:textId="77777777" w:rsidR="00A07EA9" w:rsidRPr="004C3C45" w:rsidRDefault="00A07EA9" w:rsidP="004C3C45">
      <w:pPr>
        <w:numPr>
          <w:ilvl w:val="0"/>
          <w:numId w:val="24"/>
        </w:numPr>
        <w:contextualSpacing/>
        <w:jc w:val="both"/>
        <w:rPr>
          <w:rFonts w:ascii="Verdana" w:hAnsi="Verdana"/>
        </w:rPr>
      </w:pPr>
      <w:r w:rsidRPr="004C3C45">
        <w:rPr>
          <w:rFonts w:ascii="Verdana" w:hAnsi="Verdana"/>
        </w:rPr>
        <w:t>Disciplinary policy</w:t>
      </w:r>
    </w:p>
    <w:p w14:paraId="5997CC1D" w14:textId="77777777" w:rsidR="009A5658" w:rsidRPr="004C3C45" w:rsidRDefault="009A5658" w:rsidP="009A5658">
      <w:pPr>
        <w:ind w:left="360"/>
        <w:contextualSpacing/>
        <w:jc w:val="both"/>
        <w:rPr>
          <w:rFonts w:ascii="Verdana" w:hAnsi="Verdana"/>
          <w:b/>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C3C45" w:rsidRPr="009C0C5C" w14:paraId="11CC5ACB" w14:textId="77777777" w:rsidTr="4DD89417">
        <w:tc>
          <w:tcPr>
            <w:tcW w:w="4621" w:type="dxa"/>
            <w:shd w:val="clear" w:color="auto" w:fill="D9D9D9" w:themeFill="background1" w:themeFillShade="D9"/>
          </w:tcPr>
          <w:p w14:paraId="680B6320" w14:textId="77777777" w:rsidR="004C3C45" w:rsidRPr="009C0C5C" w:rsidRDefault="004C3C45" w:rsidP="009C0C5C">
            <w:pPr>
              <w:ind w:left="360"/>
              <w:contextualSpacing/>
              <w:jc w:val="both"/>
              <w:rPr>
                <w:rFonts w:ascii="Verdana" w:hAnsi="Verdana"/>
                <w:b/>
                <w:bCs/>
              </w:rPr>
            </w:pPr>
            <w:r w:rsidRPr="009C0C5C">
              <w:rPr>
                <w:rFonts w:ascii="Verdana" w:hAnsi="Verdana"/>
                <w:b/>
                <w:bCs/>
              </w:rPr>
              <w:t>Date of document approval</w:t>
            </w:r>
          </w:p>
        </w:tc>
        <w:tc>
          <w:tcPr>
            <w:tcW w:w="4621" w:type="dxa"/>
            <w:shd w:val="clear" w:color="auto" w:fill="auto"/>
          </w:tcPr>
          <w:p w14:paraId="3F89EC23" w14:textId="1A36D62F" w:rsidR="004C3C45" w:rsidRPr="009C0C5C" w:rsidRDefault="005B3FAE" w:rsidP="009C0C5C">
            <w:pPr>
              <w:ind w:left="360"/>
              <w:contextualSpacing/>
              <w:jc w:val="both"/>
              <w:rPr>
                <w:rFonts w:ascii="Verdana" w:hAnsi="Verdana"/>
                <w:bCs/>
              </w:rPr>
            </w:pPr>
            <w:r>
              <w:rPr>
                <w:rFonts w:ascii="Verdana" w:hAnsi="Verdana"/>
                <w:bCs/>
              </w:rPr>
              <w:t>July</w:t>
            </w:r>
            <w:r w:rsidR="005F345B" w:rsidRPr="001F07BE">
              <w:rPr>
                <w:rFonts w:ascii="Verdana" w:hAnsi="Verdana"/>
                <w:bCs/>
              </w:rPr>
              <w:t xml:space="preserve"> 20</w:t>
            </w:r>
            <w:r>
              <w:rPr>
                <w:rFonts w:ascii="Verdana" w:hAnsi="Verdana"/>
                <w:bCs/>
              </w:rPr>
              <w:t>20</w:t>
            </w:r>
          </w:p>
        </w:tc>
      </w:tr>
      <w:tr w:rsidR="004C3C45" w:rsidRPr="009C0C5C" w14:paraId="2B53535B" w14:textId="77777777" w:rsidTr="4DD89417">
        <w:tc>
          <w:tcPr>
            <w:tcW w:w="4621" w:type="dxa"/>
            <w:shd w:val="clear" w:color="auto" w:fill="D9D9D9" w:themeFill="background1" w:themeFillShade="D9"/>
          </w:tcPr>
          <w:p w14:paraId="21651892" w14:textId="77777777" w:rsidR="004C3C45" w:rsidRPr="009C0C5C" w:rsidRDefault="004C3C45" w:rsidP="009C0C5C">
            <w:pPr>
              <w:ind w:left="360"/>
              <w:contextualSpacing/>
              <w:jc w:val="both"/>
              <w:rPr>
                <w:rFonts w:ascii="Verdana" w:hAnsi="Verdana"/>
                <w:b/>
                <w:bCs/>
              </w:rPr>
            </w:pPr>
            <w:r w:rsidRPr="009C0C5C">
              <w:rPr>
                <w:rFonts w:ascii="Verdana" w:hAnsi="Verdana"/>
                <w:b/>
                <w:bCs/>
              </w:rPr>
              <w:t>Version number</w:t>
            </w:r>
          </w:p>
        </w:tc>
        <w:tc>
          <w:tcPr>
            <w:tcW w:w="4621" w:type="dxa"/>
            <w:shd w:val="clear" w:color="auto" w:fill="auto"/>
          </w:tcPr>
          <w:p w14:paraId="78941E47" w14:textId="1C00CE37" w:rsidR="004C3C45" w:rsidRPr="009C0C5C" w:rsidRDefault="00306C54" w:rsidP="009C0C5C">
            <w:pPr>
              <w:ind w:left="360"/>
              <w:contextualSpacing/>
              <w:jc w:val="both"/>
              <w:rPr>
                <w:rFonts w:ascii="Verdana" w:hAnsi="Verdana"/>
                <w:bCs/>
              </w:rPr>
            </w:pPr>
            <w:r>
              <w:rPr>
                <w:rFonts w:ascii="Verdana" w:hAnsi="Verdana"/>
                <w:bCs/>
              </w:rPr>
              <w:t>5</w:t>
            </w:r>
            <w:r w:rsidR="005B3FAE">
              <w:rPr>
                <w:rFonts w:ascii="Verdana" w:hAnsi="Verdana"/>
                <w:bCs/>
              </w:rPr>
              <w:t>.1</w:t>
            </w:r>
          </w:p>
        </w:tc>
      </w:tr>
      <w:tr w:rsidR="004C3C45" w:rsidRPr="009C0C5C" w14:paraId="5B87645D" w14:textId="77777777" w:rsidTr="4DD89417">
        <w:tc>
          <w:tcPr>
            <w:tcW w:w="4621" w:type="dxa"/>
            <w:shd w:val="clear" w:color="auto" w:fill="D9D9D9" w:themeFill="background1" w:themeFillShade="D9"/>
          </w:tcPr>
          <w:p w14:paraId="1375FC43" w14:textId="77777777" w:rsidR="004C3C45" w:rsidRPr="009C0C5C" w:rsidRDefault="004C3C45" w:rsidP="009C0C5C">
            <w:pPr>
              <w:ind w:left="360"/>
              <w:contextualSpacing/>
              <w:jc w:val="both"/>
              <w:rPr>
                <w:rFonts w:ascii="Verdana" w:hAnsi="Verdana"/>
                <w:b/>
                <w:bCs/>
              </w:rPr>
            </w:pPr>
            <w:r w:rsidRPr="009C0C5C">
              <w:rPr>
                <w:rFonts w:ascii="Verdana" w:hAnsi="Verdana"/>
                <w:b/>
                <w:bCs/>
              </w:rPr>
              <w:t>Designated owner</w:t>
            </w:r>
          </w:p>
        </w:tc>
        <w:tc>
          <w:tcPr>
            <w:tcW w:w="4621" w:type="dxa"/>
            <w:shd w:val="clear" w:color="auto" w:fill="auto"/>
          </w:tcPr>
          <w:p w14:paraId="247003B3" w14:textId="77777777" w:rsidR="004C3C45" w:rsidRPr="009C0C5C" w:rsidRDefault="004C3C45" w:rsidP="009C0C5C">
            <w:pPr>
              <w:ind w:left="360"/>
              <w:contextualSpacing/>
              <w:jc w:val="both"/>
              <w:rPr>
                <w:rFonts w:ascii="Verdana" w:hAnsi="Verdana"/>
                <w:bCs/>
              </w:rPr>
            </w:pPr>
            <w:r w:rsidRPr="009C0C5C">
              <w:rPr>
                <w:rFonts w:ascii="Verdana" w:hAnsi="Verdana"/>
                <w:bCs/>
              </w:rPr>
              <w:t>Academic Director</w:t>
            </w:r>
          </w:p>
        </w:tc>
      </w:tr>
      <w:tr w:rsidR="004C3C45" w:rsidRPr="009C0C5C" w14:paraId="033AA2BB" w14:textId="77777777" w:rsidTr="4DD89417">
        <w:tc>
          <w:tcPr>
            <w:tcW w:w="4621" w:type="dxa"/>
            <w:shd w:val="clear" w:color="auto" w:fill="D9D9D9" w:themeFill="background1" w:themeFillShade="D9"/>
          </w:tcPr>
          <w:p w14:paraId="610FA070" w14:textId="77777777" w:rsidR="004C3C45" w:rsidRPr="009C0C5C" w:rsidRDefault="004C3C45" w:rsidP="009C0C5C">
            <w:pPr>
              <w:ind w:left="360"/>
              <w:contextualSpacing/>
              <w:jc w:val="both"/>
              <w:rPr>
                <w:rFonts w:ascii="Verdana" w:hAnsi="Verdana"/>
                <w:b/>
                <w:bCs/>
              </w:rPr>
            </w:pPr>
            <w:r w:rsidRPr="009C0C5C">
              <w:rPr>
                <w:rFonts w:ascii="Verdana" w:hAnsi="Verdana"/>
                <w:b/>
                <w:bCs/>
              </w:rPr>
              <w:t>Date of next review</w:t>
            </w:r>
          </w:p>
        </w:tc>
        <w:tc>
          <w:tcPr>
            <w:tcW w:w="4621" w:type="dxa"/>
            <w:shd w:val="clear" w:color="auto" w:fill="auto"/>
          </w:tcPr>
          <w:p w14:paraId="628747C3" w14:textId="438DCD4C" w:rsidR="004C3C45" w:rsidRPr="009C0C5C" w:rsidRDefault="005B3FAE" w:rsidP="4DD89417">
            <w:pPr>
              <w:ind w:left="360"/>
              <w:contextualSpacing/>
              <w:jc w:val="both"/>
              <w:rPr>
                <w:rFonts w:ascii="Verdana" w:hAnsi="Verdana"/>
              </w:rPr>
            </w:pPr>
            <w:r>
              <w:rPr>
                <w:rFonts w:ascii="Verdana" w:hAnsi="Verdana"/>
              </w:rPr>
              <w:t>July</w:t>
            </w:r>
            <w:r w:rsidR="4DD89417" w:rsidRPr="4DD89417">
              <w:rPr>
                <w:rFonts w:ascii="Verdana" w:hAnsi="Verdana"/>
              </w:rPr>
              <w:t xml:space="preserve"> 202</w:t>
            </w:r>
            <w:r>
              <w:rPr>
                <w:rFonts w:ascii="Verdana" w:hAnsi="Verdana"/>
              </w:rPr>
              <w:t>1</w:t>
            </w:r>
          </w:p>
        </w:tc>
      </w:tr>
    </w:tbl>
    <w:p w14:paraId="110FFD37" w14:textId="77777777" w:rsidR="009A5658" w:rsidRPr="004C3C45" w:rsidRDefault="009A5658" w:rsidP="009A5658">
      <w:pPr>
        <w:ind w:left="360"/>
        <w:contextualSpacing/>
        <w:jc w:val="both"/>
        <w:rPr>
          <w:rFonts w:ascii="Verdana" w:hAnsi="Verdana"/>
          <w:b/>
        </w:rPr>
      </w:pPr>
    </w:p>
    <w:p w14:paraId="6B699379" w14:textId="77777777" w:rsidR="009A5658" w:rsidRDefault="009A5658" w:rsidP="009A5658">
      <w:pPr>
        <w:ind w:left="360"/>
        <w:contextualSpacing/>
        <w:jc w:val="both"/>
        <w:rPr>
          <w:rFonts w:ascii="Verdana" w:hAnsi="Verdana"/>
          <w:b/>
          <w:sz w:val="24"/>
          <w:szCs w:val="24"/>
        </w:rPr>
      </w:pPr>
    </w:p>
    <w:sectPr w:rsidR="009A5658" w:rsidSect="005749DC">
      <w:headerReference w:type="default" r:id="rId11"/>
      <w:footerReference w:type="default" r:id="rId12"/>
      <w:headerReference w:type="first" r:id="rId13"/>
      <w:footerReference w:type="first" r:id="rId14"/>
      <w:pgSz w:w="11906" w:h="16838"/>
      <w:pgMar w:top="1134" w:right="1134"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1524C" w14:textId="77777777" w:rsidR="00B83F1D" w:rsidRDefault="00B83F1D" w:rsidP="00086FB8">
      <w:pPr>
        <w:spacing w:after="0" w:line="240" w:lineRule="auto"/>
      </w:pPr>
      <w:r>
        <w:separator/>
      </w:r>
    </w:p>
  </w:endnote>
  <w:endnote w:type="continuationSeparator" w:id="0">
    <w:p w14:paraId="7C44B25E" w14:textId="77777777" w:rsidR="00B83F1D" w:rsidRDefault="00B83F1D" w:rsidP="0008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E699" w14:textId="77777777" w:rsidR="00A443A0" w:rsidRDefault="00A443A0">
    <w:pPr>
      <w:pStyle w:val="Footer"/>
      <w:jc w:val="right"/>
    </w:pPr>
    <w:r w:rsidRPr="4DD89417">
      <w:fldChar w:fldCharType="begin"/>
    </w:r>
    <w:r>
      <w:instrText xml:space="preserve"> PAGE   \* MERGEFORMAT </w:instrText>
    </w:r>
    <w:r w:rsidRPr="4DD89417">
      <w:fldChar w:fldCharType="separate"/>
    </w:r>
    <w:r w:rsidR="4DD89417" w:rsidRPr="4DD89417">
      <w:rPr>
        <w:noProof/>
      </w:rPr>
      <w:t>5</w:t>
    </w:r>
    <w:r w:rsidRPr="4DD89417">
      <w:rPr>
        <w:noProof/>
      </w:rPr>
      <w:fldChar w:fldCharType="end"/>
    </w:r>
  </w:p>
  <w:p w14:paraId="5171398E" w14:textId="758849AB" w:rsidR="00880B77" w:rsidRPr="005F345B" w:rsidRDefault="00880B77" w:rsidP="4DD89417">
    <w:pPr>
      <w:pStyle w:val="Footer"/>
      <w:spacing w:after="0"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22A9" w14:textId="77777777" w:rsidR="0069715C" w:rsidRDefault="0069715C">
    <w:pPr>
      <w:pStyle w:val="Footer"/>
      <w:jc w:val="right"/>
    </w:pPr>
    <w:r w:rsidRPr="447FD0EE">
      <w:fldChar w:fldCharType="begin"/>
    </w:r>
    <w:r>
      <w:instrText xml:space="preserve"> PAGE   \* MERGEFORMAT </w:instrText>
    </w:r>
    <w:r w:rsidRPr="447FD0EE">
      <w:fldChar w:fldCharType="separate"/>
    </w:r>
    <w:r w:rsidR="447FD0EE" w:rsidRPr="447FD0EE">
      <w:rPr>
        <w:noProof/>
      </w:rPr>
      <w:t>1</w:t>
    </w:r>
    <w:r w:rsidRPr="447FD0EE">
      <w:rPr>
        <w:noProof/>
      </w:rPr>
      <w:fldChar w:fldCharType="end"/>
    </w:r>
  </w:p>
  <w:p w14:paraId="295C3C7F" w14:textId="48BA4CA3" w:rsidR="00FD727D" w:rsidRPr="005F345B" w:rsidRDefault="00FD727D" w:rsidP="447FD0EE">
    <w:pPr>
      <w:pStyle w:val="Footer"/>
      <w:spacing w:after="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17670" w14:textId="77777777" w:rsidR="00B83F1D" w:rsidRDefault="00B83F1D" w:rsidP="00086FB8">
      <w:pPr>
        <w:spacing w:after="0" w:line="240" w:lineRule="auto"/>
      </w:pPr>
      <w:r>
        <w:separator/>
      </w:r>
    </w:p>
  </w:footnote>
  <w:footnote w:type="continuationSeparator" w:id="0">
    <w:p w14:paraId="7E8A9D79" w14:textId="77777777" w:rsidR="00B83F1D" w:rsidRDefault="00B83F1D" w:rsidP="0008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CEAD" w14:textId="77777777" w:rsidR="002602B3" w:rsidRDefault="002602B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6F91" w14:textId="77777777" w:rsidR="005749DC" w:rsidRDefault="005749DC">
    <w:pPr>
      <w:pStyle w:val="Header"/>
    </w:pPr>
    <w:r>
      <w:tab/>
    </w:r>
    <w:r>
      <w:tab/>
    </w:r>
    <w:bookmarkStart w:id="1" w:name="_Hlk2759135"/>
    <w:r w:rsidR="00023274" w:rsidRPr="00D66975">
      <w:rPr>
        <w:rFonts w:ascii="Arial" w:eastAsia="Times New Roman" w:hAnsi="Arial" w:cs="Arial"/>
        <w:b/>
        <w:noProof/>
        <w:sz w:val="24"/>
        <w:szCs w:val="24"/>
        <w:lang w:eastAsia="en-GB"/>
      </w:rPr>
      <w:drawing>
        <wp:inline distT="0" distB="0" distL="0" distR="0" wp14:anchorId="7ED3E002" wp14:editId="07777777">
          <wp:extent cx="1838325" cy="866775"/>
          <wp:effectExtent l="0" t="0" r="0" b="0"/>
          <wp:docPr id="1" name="Picture 1" descr="Cilex La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lex Law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6677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7F1"/>
    <w:multiLevelType w:val="hybridMultilevel"/>
    <w:tmpl w:val="5AB40C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17C07F4"/>
    <w:multiLevelType w:val="hybridMultilevel"/>
    <w:tmpl w:val="80907396"/>
    <w:lvl w:ilvl="0" w:tplc="C0DAEE76">
      <w:numFmt w:val="bullet"/>
      <w:lvlText w:val=""/>
      <w:lvlJc w:val="left"/>
      <w:pPr>
        <w:ind w:left="720" w:hanging="360"/>
      </w:pPr>
      <w:rPr>
        <w:rFonts w:ascii="Verdana" w:eastAsia="Calibri" w:hAnsi="Verdana" w:cs="Times New Roman" w:hint="default"/>
        <w:b/>
        <w:i w:val="0"/>
      </w:rPr>
    </w:lvl>
    <w:lvl w:ilvl="1" w:tplc="C0DAEE76">
      <w:numFmt w:val="bullet"/>
      <w:lvlText w:val=""/>
      <w:lvlJc w:val="left"/>
      <w:pPr>
        <w:ind w:left="1070" w:hanging="360"/>
      </w:pPr>
      <w:rPr>
        <w:rFonts w:ascii="Verdana" w:eastAsia="Calibri" w:hAnsi="Verdana" w:cs="Times New Roman" w:hint="default"/>
        <w:b/>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46DFF"/>
    <w:multiLevelType w:val="hybridMultilevel"/>
    <w:tmpl w:val="2D86D5FC"/>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 w15:restartNumberingAfterBreak="0">
    <w:nsid w:val="15982EAA"/>
    <w:multiLevelType w:val="multilevel"/>
    <w:tmpl w:val="17929C3C"/>
    <w:lvl w:ilvl="0">
      <w:start w:val="4"/>
      <w:numFmt w:val="decimal"/>
      <w:lvlText w:val="%1."/>
      <w:lvlJc w:val="left"/>
      <w:pPr>
        <w:ind w:left="360" w:hanging="360"/>
      </w:pPr>
      <w:rPr>
        <w:rFonts w:hint="default"/>
      </w:rPr>
    </w:lvl>
    <w:lvl w:ilvl="1">
      <w:start w:val="4"/>
      <w:numFmt w:val="decimal"/>
      <w:isLgl/>
      <w:lvlText w:val="%1.%2"/>
      <w:lvlJc w:val="left"/>
      <w:pPr>
        <w:ind w:left="720" w:hanging="720"/>
      </w:pPr>
      <w:rPr>
        <w:rFonts w:hint="default"/>
        <w:b/>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15D96DA7"/>
    <w:multiLevelType w:val="hybridMultilevel"/>
    <w:tmpl w:val="FA94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B3C6D"/>
    <w:multiLevelType w:val="hybridMultilevel"/>
    <w:tmpl w:val="BD06450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1FFE09E5"/>
    <w:multiLevelType w:val="hybridMultilevel"/>
    <w:tmpl w:val="8A42809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93B7CDA"/>
    <w:multiLevelType w:val="hybridMultilevel"/>
    <w:tmpl w:val="0A58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05CE5"/>
    <w:multiLevelType w:val="hybridMultilevel"/>
    <w:tmpl w:val="3CE0EBA2"/>
    <w:lvl w:ilvl="0" w:tplc="D8387624">
      <w:start w:val="1"/>
      <w:numFmt w:val="decimal"/>
      <w:lvlText w:val="%1."/>
      <w:lvlJc w:val="left"/>
      <w:pPr>
        <w:ind w:left="360" w:hanging="360"/>
      </w:pPr>
      <w:rPr>
        <w:rFonts w:hint="default"/>
      </w:rPr>
    </w:lvl>
    <w:lvl w:ilvl="1" w:tplc="24620B24">
      <w:numFmt w:val="bullet"/>
      <w:lvlText w:val="•"/>
      <w:lvlJc w:val="left"/>
      <w:pPr>
        <w:ind w:left="1080" w:hanging="360"/>
      </w:pPr>
      <w:rPr>
        <w:rFonts w:ascii="Verdana" w:eastAsia="Calibri" w:hAnsi="Verdana"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6F7DED"/>
    <w:multiLevelType w:val="multilevel"/>
    <w:tmpl w:val="A9A0DC1C"/>
    <w:lvl w:ilvl="0">
      <w:start w:val="3"/>
      <w:numFmt w:val="decimal"/>
      <w:lvlText w:val="%1."/>
      <w:lvlJc w:val="left"/>
      <w:pPr>
        <w:ind w:left="360" w:hanging="360"/>
      </w:pPr>
    </w:lvl>
    <w:lvl w:ilvl="1">
      <w:start w:val="4"/>
      <w:numFmt w:val="decimal"/>
      <w:isLgl/>
      <w:lvlText w:val="%1.%2"/>
      <w:lvlJc w:val="left"/>
      <w:pPr>
        <w:ind w:left="720" w:hanging="720"/>
      </w:pPr>
      <w:rPr>
        <w:rFonts w:hint="default"/>
        <w:b/>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2BFA4EE0"/>
    <w:multiLevelType w:val="hybridMultilevel"/>
    <w:tmpl w:val="5AAA8BA4"/>
    <w:lvl w:ilvl="0" w:tplc="C0DAEE76">
      <w:numFmt w:val="bullet"/>
      <w:lvlText w:val=""/>
      <w:lvlJc w:val="left"/>
      <w:pPr>
        <w:ind w:left="928" w:hanging="360"/>
      </w:pPr>
      <w:rPr>
        <w:rFonts w:ascii="Verdana" w:eastAsia="Calibri" w:hAnsi="Verdana" w:cs="Times New Roman" w:hint="default"/>
        <w:b/>
        <w:i w:val="0"/>
      </w:rPr>
    </w:lvl>
    <w:lvl w:ilvl="1" w:tplc="C0DAEE76">
      <w:numFmt w:val="bullet"/>
      <w:lvlText w:val=""/>
      <w:lvlJc w:val="left"/>
      <w:pPr>
        <w:ind w:left="928" w:hanging="360"/>
      </w:pPr>
      <w:rPr>
        <w:rFonts w:ascii="Verdana" w:eastAsia="Calibri" w:hAnsi="Verdana" w:cs="Times New Roman" w:hint="default"/>
        <w:b/>
        <w:i w:val="0"/>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2FFB78FF"/>
    <w:multiLevelType w:val="hybridMultilevel"/>
    <w:tmpl w:val="54327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8D03E3"/>
    <w:multiLevelType w:val="hybridMultilevel"/>
    <w:tmpl w:val="9208CC3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442E6594"/>
    <w:multiLevelType w:val="hybridMultilevel"/>
    <w:tmpl w:val="67F6D4F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47E13FD7"/>
    <w:multiLevelType w:val="hybridMultilevel"/>
    <w:tmpl w:val="B2B2D2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54ED4B1E"/>
    <w:multiLevelType w:val="hybridMultilevel"/>
    <w:tmpl w:val="6A5A865C"/>
    <w:lvl w:ilvl="0" w:tplc="C0DAEE76">
      <w:numFmt w:val="bullet"/>
      <w:lvlText w:val=""/>
      <w:lvlJc w:val="left"/>
      <w:pPr>
        <w:ind w:left="502" w:hanging="360"/>
      </w:pPr>
      <w:rPr>
        <w:rFonts w:ascii="Verdana" w:eastAsia="Calibri" w:hAnsi="Verdana" w:cs="Times New Roman" w:hint="default"/>
        <w:b/>
        <w:i w:val="0"/>
      </w:rPr>
    </w:lvl>
    <w:lvl w:ilvl="1" w:tplc="C0DAEE76">
      <w:numFmt w:val="bullet"/>
      <w:lvlText w:val=""/>
      <w:lvlJc w:val="left"/>
      <w:pPr>
        <w:ind w:left="786" w:hanging="360"/>
      </w:pPr>
      <w:rPr>
        <w:rFonts w:ascii="Verdana" w:eastAsia="Calibri" w:hAnsi="Verdana" w:cs="Times New Roman" w:hint="default"/>
        <w:b/>
        <w:i w:val="0"/>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5A6C17D9"/>
    <w:multiLevelType w:val="multilevel"/>
    <w:tmpl w:val="50645B74"/>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5B1508DB"/>
    <w:multiLevelType w:val="hybridMultilevel"/>
    <w:tmpl w:val="F650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0626B"/>
    <w:multiLevelType w:val="hybridMultilevel"/>
    <w:tmpl w:val="DB9ECA62"/>
    <w:lvl w:ilvl="0" w:tplc="C0DAEE76">
      <w:numFmt w:val="bullet"/>
      <w:lvlText w:val=""/>
      <w:lvlJc w:val="left"/>
      <w:pPr>
        <w:ind w:left="928" w:hanging="360"/>
      </w:pPr>
      <w:rPr>
        <w:rFonts w:ascii="Verdana" w:eastAsia="Calibri" w:hAnsi="Verdana" w:cs="Times New Roman" w:hint="default"/>
        <w:b/>
        <w:i w:val="0"/>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15:restartNumberingAfterBreak="0">
    <w:nsid w:val="636328B1"/>
    <w:multiLevelType w:val="hybridMultilevel"/>
    <w:tmpl w:val="88F80F5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5B22320"/>
    <w:multiLevelType w:val="hybridMultilevel"/>
    <w:tmpl w:val="6F26665C"/>
    <w:lvl w:ilvl="0" w:tplc="C0DAEE76">
      <w:numFmt w:val="bullet"/>
      <w:lvlText w:val=""/>
      <w:lvlJc w:val="left"/>
      <w:pPr>
        <w:ind w:left="1080" w:hanging="360"/>
      </w:pPr>
      <w:rPr>
        <w:rFonts w:ascii="Verdana" w:eastAsia="Calibri" w:hAnsi="Verdana" w:cs="Times New Roman" w:hint="default"/>
        <w:b/>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63B295E"/>
    <w:multiLevelType w:val="hybridMultilevel"/>
    <w:tmpl w:val="865C1C8A"/>
    <w:lvl w:ilvl="0" w:tplc="C0DAEE76">
      <w:numFmt w:val="bullet"/>
      <w:lvlText w:val=""/>
      <w:lvlJc w:val="left"/>
      <w:pPr>
        <w:ind w:left="720" w:hanging="360"/>
      </w:pPr>
      <w:rPr>
        <w:rFonts w:ascii="Verdana" w:eastAsia="Calibri" w:hAnsi="Verdana" w:cs="Times New Roman" w:hint="default"/>
        <w:b/>
        <w:i w:val="0"/>
      </w:rPr>
    </w:lvl>
    <w:lvl w:ilvl="1" w:tplc="C0DAEE76">
      <w:numFmt w:val="bullet"/>
      <w:lvlText w:val=""/>
      <w:lvlJc w:val="left"/>
      <w:pPr>
        <w:ind w:left="928" w:hanging="360"/>
      </w:pPr>
      <w:rPr>
        <w:rFonts w:ascii="Verdana" w:eastAsia="Calibri" w:hAnsi="Verdana" w:cs="Times New Roman" w:hint="default"/>
        <w:b/>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CF6F73"/>
    <w:multiLevelType w:val="hybridMultilevel"/>
    <w:tmpl w:val="B734C49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3" w15:restartNumberingAfterBreak="0">
    <w:nsid w:val="7120314A"/>
    <w:multiLevelType w:val="hybridMultilevel"/>
    <w:tmpl w:val="A0EA9BBC"/>
    <w:lvl w:ilvl="0" w:tplc="FFFFFFFF">
      <w:start w:val="1"/>
      <w:numFmt w:val="bullet"/>
      <w:pStyle w:val="ApprBullet"/>
      <w:lvlText w:val=""/>
      <w:lvlJc w:val="left"/>
      <w:pPr>
        <w:tabs>
          <w:tab w:val="num" w:pos="792"/>
        </w:tabs>
        <w:ind w:left="792" w:hanging="360"/>
      </w:pPr>
      <w:rPr>
        <w:rFonts w:ascii="Symbol" w:hAnsi="Symbol" w:hint="default"/>
        <w:sz w:val="20"/>
      </w:rPr>
    </w:lvl>
    <w:lvl w:ilvl="1" w:tplc="FFFFFFFF">
      <w:start w:val="1"/>
      <w:numFmt w:val="bullet"/>
      <w:lvlText w:val=""/>
      <w:lvlJc w:val="left"/>
      <w:pPr>
        <w:tabs>
          <w:tab w:val="num" w:pos="1872"/>
        </w:tabs>
        <w:ind w:left="1584" w:hanging="72"/>
      </w:pPr>
      <w:rPr>
        <w:rFonts w:ascii="Symbol" w:hAnsi="Symbol" w:hint="default"/>
        <w:sz w:val="20"/>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24" w15:restartNumberingAfterBreak="0">
    <w:nsid w:val="72A9124A"/>
    <w:multiLevelType w:val="hybridMultilevel"/>
    <w:tmpl w:val="CA9A2F7C"/>
    <w:lvl w:ilvl="0" w:tplc="C0DAEE76">
      <w:numFmt w:val="bullet"/>
      <w:lvlText w:val=""/>
      <w:lvlJc w:val="left"/>
      <w:pPr>
        <w:ind w:left="720" w:hanging="360"/>
      </w:pPr>
      <w:rPr>
        <w:rFonts w:ascii="Verdana" w:eastAsia="Calibri" w:hAnsi="Verdana" w:cs="Times New Roman" w:hint="default"/>
        <w:b/>
        <w:i w:val="0"/>
      </w:rPr>
    </w:lvl>
    <w:lvl w:ilvl="1" w:tplc="C0DAEE76">
      <w:numFmt w:val="bullet"/>
      <w:lvlText w:val=""/>
      <w:lvlJc w:val="left"/>
      <w:pPr>
        <w:ind w:left="928" w:hanging="360"/>
      </w:pPr>
      <w:rPr>
        <w:rFonts w:ascii="Verdana" w:eastAsia="Calibri" w:hAnsi="Verdana" w:cs="Times New Roman" w:hint="default"/>
        <w:b/>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5F6177"/>
    <w:multiLevelType w:val="hybridMultilevel"/>
    <w:tmpl w:val="D408C6B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7E0C55F0"/>
    <w:multiLevelType w:val="hybridMultilevel"/>
    <w:tmpl w:val="1E8675E4"/>
    <w:lvl w:ilvl="0" w:tplc="08090001">
      <w:start w:val="1"/>
      <w:numFmt w:val="bullet"/>
      <w:lvlText w:val=""/>
      <w:lvlJc w:val="left"/>
      <w:pPr>
        <w:ind w:left="928" w:hanging="360"/>
      </w:pPr>
      <w:rPr>
        <w:rFonts w:ascii="Symbol" w:hAnsi="Symbol" w:hint="default"/>
        <w:b/>
        <w:i w:val="0"/>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num w:numId="1">
    <w:abstractNumId w:val="23"/>
  </w:num>
  <w:num w:numId="2">
    <w:abstractNumId w:val="8"/>
  </w:num>
  <w:num w:numId="3">
    <w:abstractNumId w:val="15"/>
  </w:num>
  <w:num w:numId="4">
    <w:abstractNumId w:val="18"/>
  </w:num>
  <w:num w:numId="5">
    <w:abstractNumId w:val="9"/>
  </w:num>
  <w:num w:numId="6">
    <w:abstractNumId w:val="20"/>
  </w:num>
  <w:num w:numId="7">
    <w:abstractNumId w:val="1"/>
  </w:num>
  <w:num w:numId="8">
    <w:abstractNumId w:val="21"/>
  </w:num>
  <w:num w:numId="9">
    <w:abstractNumId w:val="16"/>
  </w:num>
  <w:num w:numId="10">
    <w:abstractNumId w:val="24"/>
  </w:num>
  <w:num w:numId="11">
    <w:abstractNumId w:val="10"/>
  </w:num>
  <w:num w:numId="12">
    <w:abstractNumId w:val="26"/>
  </w:num>
  <w:num w:numId="13">
    <w:abstractNumId w:val="6"/>
  </w:num>
  <w:num w:numId="14">
    <w:abstractNumId w:val="4"/>
  </w:num>
  <w:num w:numId="15">
    <w:abstractNumId w:val="5"/>
  </w:num>
  <w:num w:numId="16">
    <w:abstractNumId w:val="13"/>
  </w:num>
  <w:num w:numId="17">
    <w:abstractNumId w:val="12"/>
  </w:num>
  <w:num w:numId="18">
    <w:abstractNumId w:val="22"/>
  </w:num>
  <w:num w:numId="19">
    <w:abstractNumId w:val="2"/>
  </w:num>
  <w:num w:numId="20">
    <w:abstractNumId w:val="14"/>
  </w:num>
  <w:num w:numId="21">
    <w:abstractNumId w:val="25"/>
  </w:num>
  <w:num w:numId="22">
    <w:abstractNumId w:val="0"/>
  </w:num>
  <w:num w:numId="23">
    <w:abstractNumId w:val="19"/>
  </w:num>
  <w:num w:numId="24">
    <w:abstractNumId w:val="11"/>
  </w:num>
  <w:num w:numId="25">
    <w:abstractNumId w:val="17"/>
  </w:num>
  <w:num w:numId="26">
    <w:abstractNumId w:val="7"/>
  </w:num>
  <w:num w:numId="2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ED"/>
    <w:rsid w:val="00004CC8"/>
    <w:rsid w:val="00023274"/>
    <w:rsid w:val="00042725"/>
    <w:rsid w:val="0004745E"/>
    <w:rsid w:val="0006062C"/>
    <w:rsid w:val="0006094F"/>
    <w:rsid w:val="00063537"/>
    <w:rsid w:val="00086FB8"/>
    <w:rsid w:val="0009461F"/>
    <w:rsid w:val="000A1E98"/>
    <w:rsid w:val="000A7F67"/>
    <w:rsid w:val="000C001F"/>
    <w:rsid w:val="000C1E25"/>
    <w:rsid w:val="000C4D77"/>
    <w:rsid w:val="000D6A6C"/>
    <w:rsid w:val="000E2E12"/>
    <w:rsid w:val="000F52F8"/>
    <w:rsid w:val="001025BF"/>
    <w:rsid w:val="0011124A"/>
    <w:rsid w:val="00111456"/>
    <w:rsid w:val="0011235F"/>
    <w:rsid w:val="001330FA"/>
    <w:rsid w:val="00146B8A"/>
    <w:rsid w:val="00172F6B"/>
    <w:rsid w:val="00182846"/>
    <w:rsid w:val="00182C95"/>
    <w:rsid w:val="00184692"/>
    <w:rsid w:val="00185B98"/>
    <w:rsid w:val="001A35DD"/>
    <w:rsid w:val="001B47E9"/>
    <w:rsid w:val="001C5CBF"/>
    <w:rsid w:val="001E1240"/>
    <w:rsid w:val="001F07BE"/>
    <w:rsid w:val="0021347A"/>
    <w:rsid w:val="00247F45"/>
    <w:rsid w:val="002602B3"/>
    <w:rsid w:val="0026219E"/>
    <w:rsid w:val="002A01C9"/>
    <w:rsid w:val="002A4B3B"/>
    <w:rsid w:val="002D124F"/>
    <w:rsid w:val="002E406E"/>
    <w:rsid w:val="00304104"/>
    <w:rsid w:val="00304A19"/>
    <w:rsid w:val="00306C54"/>
    <w:rsid w:val="0031375C"/>
    <w:rsid w:val="0032153D"/>
    <w:rsid w:val="0034125A"/>
    <w:rsid w:val="00352F96"/>
    <w:rsid w:val="00363A16"/>
    <w:rsid w:val="003A565A"/>
    <w:rsid w:val="003B66DE"/>
    <w:rsid w:val="003D287F"/>
    <w:rsid w:val="00402D45"/>
    <w:rsid w:val="0040427B"/>
    <w:rsid w:val="004068EE"/>
    <w:rsid w:val="00416D6E"/>
    <w:rsid w:val="00424060"/>
    <w:rsid w:val="00424083"/>
    <w:rsid w:val="0042587E"/>
    <w:rsid w:val="00433324"/>
    <w:rsid w:val="00451F99"/>
    <w:rsid w:val="004525A8"/>
    <w:rsid w:val="004905AA"/>
    <w:rsid w:val="004974B0"/>
    <w:rsid w:val="004B2663"/>
    <w:rsid w:val="004B648B"/>
    <w:rsid w:val="004C1917"/>
    <w:rsid w:val="004C3C45"/>
    <w:rsid w:val="004C7F44"/>
    <w:rsid w:val="004E335B"/>
    <w:rsid w:val="004F227E"/>
    <w:rsid w:val="004F5C32"/>
    <w:rsid w:val="0053620E"/>
    <w:rsid w:val="005527FF"/>
    <w:rsid w:val="00553E5D"/>
    <w:rsid w:val="005713A4"/>
    <w:rsid w:val="00574118"/>
    <w:rsid w:val="005749DC"/>
    <w:rsid w:val="005B0E6B"/>
    <w:rsid w:val="005B3FAE"/>
    <w:rsid w:val="005C6383"/>
    <w:rsid w:val="005D3B4A"/>
    <w:rsid w:val="005F345B"/>
    <w:rsid w:val="00604DA8"/>
    <w:rsid w:val="0061323A"/>
    <w:rsid w:val="00625FD2"/>
    <w:rsid w:val="00660AFF"/>
    <w:rsid w:val="00670B82"/>
    <w:rsid w:val="006771E6"/>
    <w:rsid w:val="00683AA0"/>
    <w:rsid w:val="0069715C"/>
    <w:rsid w:val="006A2453"/>
    <w:rsid w:val="006B5738"/>
    <w:rsid w:val="006B6748"/>
    <w:rsid w:val="006B7559"/>
    <w:rsid w:val="006C75D8"/>
    <w:rsid w:val="006E2CBE"/>
    <w:rsid w:val="006E6D48"/>
    <w:rsid w:val="006E6D70"/>
    <w:rsid w:val="00704E49"/>
    <w:rsid w:val="00715EBA"/>
    <w:rsid w:val="007417DB"/>
    <w:rsid w:val="007558C4"/>
    <w:rsid w:val="00761476"/>
    <w:rsid w:val="0076354D"/>
    <w:rsid w:val="007828D0"/>
    <w:rsid w:val="00791D83"/>
    <w:rsid w:val="0079591D"/>
    <w:rsid w:val="007A49F1"/>
    <w:rsid w:val="007B24A0"/>
    <w:rsid w:val="008344AC"/>
    <w:rsid w:val="00843585"/>
    <w:rsid w:val="00855295"/>
    <w:rsid w:val="00860C54"/>
    <w:rsid w:val="00871D78"/>
    <w:rsid w:val="008754A3"/>
    <w:rsid w:val="00880B77"/>
    <w:rsid w:val="0088262C"/>
    <w:rsid w:val="008B7213"/>
    <w:rsid w:val="008E039A"/>
    <w:rsid w:val="008E3687"/>
    <w:rsid w:val="008E4991"/>
    <w:rsid w:val="008E554E"/>
    <w:rsid w:val="008F44D5"/>
    <w:rsid w:val="0090544D"/>
    <w:rsid w:val="009137FE"/>
    <w:rsid w:val="00921BDE"/>
    <w:rsid w:val="00953618"/>
    <w:rsid w:val="00972C1B"/>
    <w:rsid w:val="0097375D"/>
    <w:rsid w:val="00982EAD"/>
    <w:rsid w:val="00983403"/>
    <w:rsid w:val="009A5658"/>
    <w:rsid w:val="009C0C5C"/>
    <w:rsid w:val="00A04C47"/>
    <w:rsid w:val="00A07EA9"/>
    <w:rsid w:val="00A217C0"/>
    <w:rsid w:val="00A357ED"/>
    <w:rsid w:val="00A443A0"/>
    <w:rsid w:val="00A4701A"/>
    <w:rsid w:val="00A54438"/>
    <w:rsid w:val="00A612B7"/>
    <w:rsid w:val="00A70544"/>
    <w:rsid w:val="00A72622"/>
    <w:rsid w:val="00A8283B"/>
    <w:rsid w:val="00A82CF5"/>
    <w:rsid w:val="00A857C2"/>
    <w:rsid w:val="00AA0E9F"/>
    <w:rsid w:val="00AB0597"/>
    <w:rsid w:val="00AB459B"/>
    <w:rsid w:val="00AD6A9E"/>
    <w:rsid w:val="00AF69D0"/>
    <w:rsid w:val="00B05ED8"/>
    <w:rsid w:val="00B250FB"/>
    <w:rsid w:val="00B26701"/>
    <w:rsid w:val="00B40A53"/>
    <w:rsid w:val="00B610F1"/>
    <w:rsid w:val="00B651F7"/>
    <w:rsid w:val="00B662AE"/>
    <w:rsid w:val="00B76D22"/>
    <w:rsid w:val="00B83F1D"/>
    <w:rsid w:val="00B96E33"/>
    <w:rsid w:val="00BB66D4"/>
    <w:rsid w:val="00BC61D9"/>
    <w:rsid w:val="00BE01DA"/>
    <w:rsid w:val="00BF2717"/>
    <w:rsid w:val="00BF335F"/>
    <w:rsid w:val="00C0740D"/>
    <w:rsid w:val="00C52A26"/>
    <w:rsid w:val="00C6254D"/>
    <w:rsid w:val="00C71BE3"/>
    <w:rsid w:val="00C859FE"/>
    <w:rsid w:val="00C86A30"/>
    <w:rsid w:val="00CB1155"/>
    <w:rsid w:val="00CC0BB3"/>
    <w:rsid w:val="00CC3D65"/>
    <w:rsid w:val="00CD0EED"/>
    <w:rsid w:val="00CD1DE3"/>
    <w:rsid w:val="00CD3B65"/>
    <w:rsid w:val="00D05C1B"/>
    <w:rsid w:val="00D06093"/>
    <w:rsid w:val="00D43204"/>
    <w:rsid w:val="00D52175"/>
    <w:rsid w:val="00D66975"/>
    <w:rsid w:val="00D756ED"/>
    <w:rsid w:val="00D803CB"/>
    <w:rsid w:val="00DF158B"/>
    <w:rsid w:val="00E06BE9"/>
    <w:rsid w:val="00E5263E"/>
    <w:rsid w:val="00E76F00"/>
    <w:rsid w:val="00E85651"/>
    <w:rsid w:val="00E97C53"/>
    <w:rsid w:val="00EC0BFD"/>
    <w:rsid w:val="00ED00EE"/>
    <w:rsid w:val="00EE5296"/>
    <w:rsid w:val="00EE7A6C"/>
    <w:rsid w:val="00F00A89"/>
    <w:rsid w:val="00F155C2"/>
    <w:rsid w:val="00F66753"/>
    <w:rsid w:val="00F8361A"/>
    <w:rsid w:val="00F971AB"/>
    <w:rsid w:val="00FD727D"/>
    <w:rsid w:val="00FF7C2A"/>
    <w:rsid w:val="447FD0EE"/>
    <w:rsid w:val="4DD89417"/>
    <w:rsid w:val="5701C8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D0300"/>
  <w15:chartTrackingRefBased/>
  <w15:docId w15:val="{3EB3C143-570B-4053-B3D0-87AFF915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B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7ED"/>
    <w:pPr>
      <w:autoSpaceDE w:val="0"/>
      <w:autoSpaceDN w:val="0"/>
      <w:adjustRightInd w:val="0"/>
    </w:pPr>
    <w:rPr>
      <w:rFonts w:ascii="Arial Unicode MS" w:eastAsia="Arial Unicode MS" w:cs="Arial Unicode MS"/>
      <w:color w:val="000000"/>
      <w:sz w:val="24"/>
      <w:szCs w:val="24"/>
      <w:lang w:eastAsia="en-US"/>
    </w:rPr>
  </w:style>
  <w:style w:type="paragraph" w:styleId="Header">
    <w:name w:val="header"/>
    <w:basedOn w:val="Normal"/>
    <w:link w:val="HeaderChar"/>
    <w:uiPriority w:val="99"/>
    <w:unhideWhenUsed/>
    <w:rsid w:val="00086FB8"/>
    <w:pPr>
      <w:tabs>
        <w:tab w:val="center" w:pos="4513"/>
        <w:tab w:val="right" w:pos="9026"/>
      </w:tabs>
    </w:pPr>
  </w:style>
  <w:style w:type="character" w:customStyle="1" w:styleId="HeaderChar">
    <w:name w:val="Header Char"/>
    <w:link w:val="Header"/>
    <w:uiPriority w:val="99"/>
    <w:rsid w:val="00086FB8"/>
    <w:rPr>
      <w:sz w:val="22"/>
      <w:szCs w:val="22"/>
      <w:lang w:eastAsia="en-US"/>
    </w:rPr>
  </w:style>
  <w:style w:type="paragraph" w:styleId="Footer">
    <w:name w:val="footer"/>
    <w:basedOn w:val="Normal"/>
    <w:link w:val="FooterChar"/>
    <w:uiPriority w:val="99"/>
    <w:unhideWhenUsed/>
    <w:rsid w:val="00086FB8"/>
    <w:pPr>
      <w:tabs>
        <w:tab w:val="center" w:pos="4513"/>
        <w:tab w:val="right" w:pos="9026"/>
      </w:tabs>
    </w:pPr>
  </w:style>
  <w:style w:type="character" w:customStyle="1" w:styleId="FooterChar">
    <w:name w:val="Footer Char"/>
    <w:link w:val="Footer"/>
    <w:uiPriority w:val="99"/>
    <w:rsid w:val="00086FB8"/>
    <w:rPr>
      <w:sz w:val="22"/>
      <w:szCs w:val="22"/>
      <w:lang w:eastAsia="en-US"/>
    </w:rPr>
  </w:style>
  <w:style w:type="paragraph" w:styleId="PlainText">
    <w:name w:val="Plain Text"/>
    <w:basedOn w:val="Normal"/>
    <w:link w:val="PlainTextChar"/>
    <w:rsid w:val="0006094F"/>
    <w:pPr>
      <w:spacing w:after="0" w:line="240" w:lineRule="auto"/>
      <w:ind w:left="720" w:right="720"/>
    </w:pPr>
    <w:rPr>
      <w:rFonts w:ascii="Courier New" w:eastAsia="Times New Roman" w:hAnsi="Courier New" w:cs="Wingdings"/>
      <w:sz w:val="20"/>
      <w:szCs w:val="20"/>
    </w:rPr>
  </w:style>
  <w:style w:type="character" w:customStyle="1" w:styleId="PlainTextChar">
    <w:name w:val="Plain Text Char"/>
    <w:link w:val="PlainText"/>
    <w:rsid w:val="0006094F"/>
    <w:rPr>
      <w:rFonts w:ascii="Courier New" w:eastAsia="Times New Roman" w:hAnsi="Courier New" w:cs="Wingdings"/>
      <w:lang w:eastAsia="en-US"/>
    </w:rPr>
  </w:style>
  <w:style w:type="paragraph" w:customStyle="1" w:styleId="ApprBullet">
    <w:name w:val="Appr Bullet"/>
    <w:basedOn w:val="Normal"/>
    <w:rsid w:val="0006094F"/>
    <w:pPr>
      <w:numPr>
        <w:numId w:val="1"/>
      </w:numPr>
      <w:spacing w:after="0" w:line="240" w:lineRule="auto"/>
    </w:pPr>
    <w:rPr>
      <w:rFonts w:ascii="Times New Roman" w:eastAsia="Times New Roman" w:hAnsi="Times New Roman"/>
      <w:szCs w:val="24"/>
    </w:rPr>
  </w:style>
  <w:style w:type="paragraph" w:styleId="ListParagraph">
    <w:name w:val="List Paragraph"/>
    <w:basedOn w:val="Normal"/>
    <w:uiPriority w:val="34"/>
    <w:qFormat/>
    <w:rsid w:val="00F155C2"/>
    <w:pPr>
      <w:ind w:left="720"/>
      <w:contextualSpacing/>
    </w:pPr>
  </w:style>
  <w:style w:type="paragraph" w:styleId="BalloonText">
    <w:name w:val="Balloon Text"/>
    <w:basedOn w:val="Normal"/>
    <w:link w:val="BalloonTextChar"/>
    <w:uiPriority w:val="99"/>
    <w:semiHidden/>
    <w:unhideWhenUsed/>
    <w:rsid w:val="002602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02B3"/>
    <w:rPr>
      <w:rFonts w:ascii="Tahoma" w:hAnsi="Tahoma" w:cs="Tahoma"/>
      <w:sz w:val="16"/>
      <w:szCs w:val="16"/>
      <w:lang w:eastAsia="en-US"/>
    </w:rPr>
  </w:style>
  <w:style w:type="character" w:styleId="CommentReference">
    <w:name w:val="annotation reference"/>
    <w:uiPriority w:val="99"/>
    <w:semiHidden/>
    <w:unhideWhenUsed/>
    <w:rsid w:val="00F00A89"/>
    <w:rPr>
      <w:sz w:val="16"/>
      <w:szCs w:val="16"/>
    </w:rPr>
  </w:style>
  <w:style w:type="paragraph" w:styleId="CommentText">
    <w:name w:val="annotation text"/>
    <w:basedOn w:val="Normal"/>
    <w:link w:val="CommentTextChar"/>
    <w:uiPriority w:val="99"/>
    <w:semiHidden/>
    <w:unhideWhenUsed/>
    <w:rsid w:val="00F00A89"/>
    <w:rPr>
      <w:sz w:val="20"/>
      <w:szCs w:val="20"/>
    </w:rPr>
  </w:style>
  <w:style w:type="character" w:customStyle="1" w:styleId="CommentTextChar">
    <w:name w:val="Comment Text Char"/>
    <w:link w:val="CommentText"/>
    <w:uiPriority w:val="99"/>
    <w:semiHidden/>
    <w:rsid w:val="00F00A89"/>
    <w:rPr>
      <w:lang w:eastAsia="en-US"/>
    </w:rPr>
  </w:style>
  <w:style w:type="paragraph" w:styleId="CommentSubject">
    <w:name w:val="annotation subject"/>
    <w:basedOn w:val="CommentText"/>
    <w:next w:val="CommentText"/>
    <w:link w:val="CommentSubjectChar"/>
    <w:uiPriority w:val="99"/>
    <w:semiHidden/>
    <w:unhideWhenUsed/>
    <w:rsid w:val="00F00A89"/>
    <w:rPr>
      <w:b/>
      <w:bCs/>
    </w:rPr>
  </w:style>
  <w:style w:type="character" w:customStyle="1" w:styleId="CommentSubjectChar">
    <w:name w:val="Comment Subject Char"/>
    <w:link w:val="CommentSubject"/>
    <w:uiPriority w:val="99"/>
    <w:semiHidden/>
    <w:rsid w:val="00F00A89"/>
    <w:rPr>
      <w:b/>
      <w:bCs/>
      <w:lang w:eastAsia="en-US"/>
    </w:rPr>
  </w:style>
  <w:style w:type="paragraph" w:styleId="NormalWeb">
    <w:name w:val="Normal (Web)"/>
    <w:basedOn w:val="Normal"/>
    <w:uiPriority w:val="99"/>
    <w:semiHidden/>
    <w:unhideWhenUsed/>
    <w:rsid w:val="0069715C"/>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0C00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0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572">
      <w:bodyDiv w:val="1"/>
      <w:marLeft w:val="0"/>
      <w:marRight w:val="0"/>
      <w:marTop w:val="0"/>
      <w:marBottom w:val="0"/>
      <w:divBdr>
        <w:top w:val="none" w:sz="0" w:space="0" w:color="auto"/>
        <w:left w:val="none" w:sz="0" w:space="0" w:color="auto"/>
        <w:bottom w:val="none" w:sz="0" w:space="0" w:color="auto"/>
        <w:right w:val="none" w:sz="0" w:space="0" w:color="auto"/>
      </w:divBdr>
    </w:div>
    <w:div w:id="257832472">
      <w:bodyDiv w:val="1"/>
      <w:marLeft w:val="0"/>
      <w:marRight w:val="0"/>
      <w:marTop w:val="0"/>
      <w:marBottom w:val="0"/>
      <w:divBdr>
        <w:top w:val="none" w:sz="0" w:space="0" w:color="auto"/>
        <w:left w:val="none" w:sz="0" w:space="0" w:color="auto"/>
        <w:bottom w:val="none" w:sz="0" w:space="0" w:color="auto"/>
        <w:right w:val="none" w:sz="0" w:space="0" w:color="auto"/>
      </w:divBdr>
    </w:div>
    <w:div w:id="984503412">
      <w:bodyDiv w:val="1"/>
      <w:marLeft w:val="0"/>
      <w:marRight w:val="0"/>
      <w:marTop w:val="0"/>
      <w:marBottom w:val="0"/>
      <w:divBdr>
        <w:top w:val="none" w:sz="0" w:space="0" w:color="auto"/>
        <w:left w:val="none" w:sz="0" w:space="0" w:color="auto"/>
        <w:bottom w:val="none" w:sz="0" w:space="0" w:color="auto"/>
        <w:right w:val="none" w:sz="0" w:space="0" w:color="auto"/>
      </w:divBdr>
    </w:div>
    <w:div w:id="1795126863">
      <w:bodyDiv w:val="1"/>
      <w:marLeft w:val="0"/>
      <w:marRight w:val="0"/>
      <w:marTop w:val="0"/>
      <w:marBottom w:val="0"/>
      <w:divBdr>
        <w:top w:val="none" w:sz="0" w:space="0" w:color="auto"/>
        <w:left w:val="none" w:sz="0" w:space="0" w:color="auto"/>
        <w:bottom w:val="none" w:sz="0" w:space="0" w:color="auto"/>
        <w:right w:val="none" w:sz="0" w:space="0" w:color="auto"/>
      </w:divBdr>
    </w:div>
    <w:div w:id="18164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F9F9D54300D5D48A69D2C4979849EF1" ma:contentTypeVersion="14" ma:contentTypeDescription="Create a new document." ma:contentTypeScope="" ma:versionID="92cfeb3c8b22830eb073c86688ed86b9">
  <xsd:schema xmlns:xsd="http://www.w3.org/2001/XMLSchema" xmlns:xs="http://www.w3.org/2001/XMLSchema" xmlns:p="http://schemas.microsoft.com/office/2006/metadata/properties" xmlns:ns1="http://schemas.microsoft.com/sharepoint/v3" xmlns:ns3="f2e2087a-eadd-4409-a8d3-5d386b2d23c5" xmlns:ns4="f97b1867-efce-41c2-9e93-97ec27a43621" targetNamespace="http://schemas.microsoft.com/office/2006/metadata/properties" ma:root="true" ma:fieldsID="6df24e5040215cf92f582a5b2a4c5ac1" ns1:_="" ns3:_="" ns4:_="">
    <xsd:import namespace="http://schemas.microsoft.com/sharepoint/v3"/>
    <xsd:import namespace="f2e2087a-eadd-4409-a8d3-5d386b2d23c5"/>
    <xsd:import namespace="f97b1867-efce-41c2-9e93-97ec27a436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2087a-eadd-4409-a8d3-5d386b2d23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b1867-efce-41c2-9e93-97ec27a436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518ED42-116A-4CBA-9015-3CCFE70AA473}">
  <ds:schemaRefs>
    <ds:schemaRef ds:uri="http://schemas.microsoft.com/sharepoint/v3/contenttype/forms"/>
  </ds:schemaRefs>
</ds:datastoreItem>
</file>

<file path=customXml/itemProps2.xml><?xml version="1.0" encoding="utf-8"?>
<ds:datastoreItem xmlns:ds="http://schemas.openxmlformats.org/officeDocument/2006/customXml" ds:itemID="{A2965A23-19AF-4CDE-B0D6-B60EA54C1B2D}">
  <ds:schemaRefs>
    <ds:schemaRef ds:uri="http://schemas.openxmlformats.org/officeDocument/2006/bibliography"/>
  </ds:schemaRefs>
</ds:datastoreItem>
</file>

<file path=customXml/itemProps3.xml><?xml version="1.0" encoding="utf-8"?>
<ds:datastoreItem xmlns:ds="http://schemas.openxmlformats.org/officeDocument/2006/customXml" ds:itemID="{0E1BBA08-00C7-4A4E-B4D6-5974605EF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e2087a-eadd-4409-a8d3-5d386b2d23c5"/>
    <ds:schemaRef ds:uri="f97b1867-efce-41c2-9e93-97ec27a43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F01163-3985-4C7C-B248-CAF651EDCEE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ILEX GROUP</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dc:creator>
  <cp:keywords/>
  <cp:lastModifiedBy>Karen Taylor</cp:lastModifiedBy>
  <cp:revision>11</cp:revision>
  <cp:lastPrinted>2015-04-15T16:10:00Z</cp:lastPrinted>
  <dcterms:created xsi:type="dcterms:W3CDTF">2020-07-17T13:48:00Z</dcterms:created>
  <dcterms:modified xsi:type="dcterms:W3CDTF">2020-08-04T17:57:00Z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0x0101006F9F9D54300D5D48A69D2C4979849EF1</vt:lpwstr>
  </property>
</Properties>
</file>